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67463A" w:rsidRPr="0067463A" w14:paraId="7E768163" w14:textId="77777777" w:rsidTr="00B84FE6">
        <w:tc>
          <w:tcPr>
            <w:tcW w:w="8494" w:type="dxa"/>
          </w:tcPr>
          <w:p w14:paraId="69EB2EFD" w14:textId="4087AEFD" w:rsidR="0067463A" w:rsidRPr="0067463A" w:rsidRDefault="0067463A" w:rsidP="00193800">
            <w:bookmarkStart w:id="0" w:name="_GoBack"/>
            <w:bookmarkEnd w:id="0"/>
            <w:r w:rsidRPr="0067463A">
              <w:tab/>
            </w:r>
            <w:r w:rsidRPr="0067463A">
              <w:tab/>
            </w:r>
            <w:r w:rsidR="00CF5A02">
              <w:t xml:space="preserve">  </w:t>
            </w:r>
          </w:p>
        </w:tc>
      </w:tr>
      <w:tr w:rsidR="0067463A" w:rsidRPr="0067463A" w14:paraId="1F0B1579" w14:textId="77777777" w:rsidTr="00B84FE6">
        <w:tc>
          <w:tcPr>
            <w:tcW w:w="8494" w:type="dxa"/>
          </w:tcPr>
          <w:p w14:paraId="234EBF3C" w14:textId="77777777" w:rsidR="0067463A" w:rsidRPr="0067463A" w:rsidRDefault="0067463A" w:rsidP="00193800"/>
        </w:tc>
      </w:tr>
      <w:tr w:rsidR="0067463A" w:rsidRPr="0067463A" w14:paraId="461FC416" w14:textId="77777777" w:rsidTr="00B84FE6">
        <w:tc>
          <w:tcPr>
            <w:tcW w:w="8494" w:type="dxa"/>
          </w:tcPr>
          <w:p w14:paraId="0761FCB9" w14:textId="77777777" w:rsidR="00290A3B" w:rsidRDefault="00290A3B" w:rsidP="00193800">
            <w:pPr>
              <w:rPr>
                <w:b/>
                <w:u w:val="single"/>
              </w:rPr>
            </w:pPr>
          </w:p>
          <w:p w14:paraId="1ACE7510" w14:textId="72C76367" w:rsidR="00D65B9C" w:rsidRDefault="00D65B9C" w:rsidP="00193800">
            <w:pPr>
              <w:rPr>
                <w:b/>
                <w:u w:val="single"/>
              </w:rPr>
            </w:pPr>
            <w:r>
              <w:rPr>
                <w:noProof/>
                <w:lang w:eastAsia="zh-CN"/>
              </w:rPr>
              <w:drawing>
                <wp:inline distT="0" distB="0" distL="0" distR="0" wp14:anchorId="663D5D7A" wp14:editId="5B380349">
                  <wp:extent cx="5392831" cy="10477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9144" t="34177" r="19121" b="44502"/>
                          <a:stretch/>
                        </pic:blipFill>
                        <pic:spPr bwMode="auto">
                          <a:xfrm>
                            <a:off x="0" y="0"/>
                            <a:ext cx="5404304" cy="1049979"/>
                          </a:xfrm>
                          <a:prstGeom prst="rect">
                            <a:avLst/>
                          </a:prstGeom>
                          <a:ln>
                            <a:noFill/>
                          </a:ln>
                          <a:extLst>
                            <a:ext uri="{53640926-AAD7-44D8-BBD7-CCE9431645EC}">
                              <a14:shadowObscured xmlns:a14="http://schemas.microsoft.com/office/drawing/2010/main"/>
                            </a:ext>
                          </a:extLst>
                        </pic:spPr>
                      </pic:pic>
                    </a:graphicData>
                  </a:graphic>
                </wp:inline>
              </w:drawing>
            </w:r>
          </w:p>
          <w:p w14:paraId="7D6DA7B2" w14:textId="77777777" w:rsidR="00D65B9C" w:rsidRDefault="00D65B9C" w:rsidP="00193800">
            <w:pPr>
              <w:rPr>
                <w:b/>
                <w:u w:val="single"/>
              </w:rPr>
            </w:pPr>
          </w:p>
          <w:p w14:paraId="0AAFF173" w14:textId="77777777" w:rsidR="00D65B9C" w:rsidRDefault="00D65B9C" w:rsidP="00193800">
            <w:pPr>
              <w:rPr>
                <w:b/>
                <w:u w:val="single"/>
              </w:rPr>
            </w:pPr>
          </w:p>
          <w:p w14:paraId="07439109" w14:textId="5529063E" w:rsidR="0067463A" w:rsidRPr="0067463A" w:rsidRDefault="005A41E1" w:rsidP="00193800">
            <w:pPr>
              <w:rPr>
                <w:b/>
                <w:u w:val="single"/>
              </w:rPr>
            </w:pPr>
            <w:r>
              <w:rPr>
                <w:b/>
                <w:u w:val="single"/>
              </w:rPr>
              <w:t>Nota</w:t>
            </w:r>
            <w:r w:rsidR="0067463A" w:rsidRPr="0067463A">
              <w:rPr>
                <w:b/>
                <w:u w:val="single"/>
              </w:rPr>
              <w:t xml:space="preserve"> de prensa</w:t>
            </w:r>
            <w:r w:rsidR="0067463A" w:rsidRPr="0067463A">
              <w:rPr>
                <w:b/>
                <w:u w:val="single"/>
              </w:rPr>
              <w:tab/>
            </w:r>
            <w:r w:rsidR="0067463A" w:rsidRPr="0067463A">
              <w:rPr>
                <w:b/>
                <w:u w:val="single"/>
              </w:rPr>
              <w:tab/>
            </w:r>
            <w:r w:rsidR="0067463A" w:rsidRPr="0067463A">
              <w:rPr>
                <w:b/>
                <w:u w:val="single"/>
              </w:rPr>
              <w:tab/>
            </w:r>
            <w:r w:rsidR="0067463A" w:rsidRPr="0067463A">
              <w:rPr>
                <w:b/>
                <w:u w:val="single"/>
              </w:rPr>
              <w:tab/>
            </w:r>
            <w:r w:rsidR="0067463A" w:rsidRPr="0067463A">
              <w:rPr>
                <w:b/>
                <w:u w:val="single"/>
              </w:rPr>
              <w:tab/>
            </w:r>
            <w:r w:rsidR="0067463A" w:rsidRPr="0067463A">
              <w:rPr>
                <w:b/>
                <w:u w:val="single"/>
              </w:rPr>
              <w:tab/>
            </w:r>
            <w:r w:rsidR="0067463A" w:rsidRPr="0067463A">
              <w:rPr>
                <w:b/>
                <w:u w:val="single"/>
              </w:rPr>
              <w:tab/>
            </w:r>
            <w:r w:rsidR="0067463A" w:rsidRPr="0067463A">
              <w:rPr>
                <w:b/>
                <w:u w:val="single"/>
              </w:rPr>
              <w:tab/>
            </w:r>
            <w:r w:rsidR="00290A3B">
              <w:rPr>
                <w:b/>
                <w:u w:val="single"/>
              </w:rPr>
              <w:t>______________</w:t>
            </w:r>
          </w:p>
        </w:tc>
      </w:tr>
      <w:tr w:rsidR="0067463A" w:rsidRPr="0067463A" w14:paraId="13557BC1" w14:textId="77777777" w:rsidTr="00B84FE6">
        <w:tc>
          <w:tcPr>
            <w:tcW w:w="8494" w:type="dxa"/>
          </w:tcPr>
          <w:p w14:paraId="4BB25436" w14:textId="77777777" w:rsidR="0067463A" w:rsidRPr="0067463A" w:rsidRDefault="0067463A" w:rsidP="00193800">
            <w:pPr>
              <w:jc w:val="center"/>
            </w:pPr>
          </w:p>
        </w:tc>
      </w:tr>
      <w:tr w:rsidR="0067463A" w:rsidRPr="0067463A" w14:paraId="203F7754" w14:textId="77777777" w:rsidTr="00B84FE6">
        <w:tc>
          <w:tcPr>
            <w:tcW w:w="8494" w:type="dxa"/>
          </w:tcPr>
          <w:p w14:paraId="51795050" w14:textId="3810960C" w:rsidR="009640EA" w:rsidRDefault="00755265" w:rsidP="00193800">
            <w:pPr>
              <w:jc w:val="center"/>
              <w:rPr>
                <w:b/>
                <w:sz w:val="32"/>
                <w:szCs w:val="32"/>
              </w:rPr>
            </w:pPr>
            <w:r w:rsidRPr="00755265">
              <w:rPr>
                <w:b/>
                <w:sz w:val="32"/>
                <w:szCs w:val="32"/>
              </w:rPr>
              <w:t xml:space="preserve">EJE&amp;CON </w:t>
            </w:r>
            <w:r w:rsidR="005A41E1">
              <w:rPr>
                <w:b/>
                <w:sz w:val="32"/>
                <w:szCs w:val="32"/>
              </w:rPr>
              <w:t>presenta</w:t>
            </w:r>
            <w:r w:rsidR="009640EA">
              <w:rPr>
                <w:b/>
                <w:sz w:val="32"/>
                <w:szCs w:val="32"/>
              </w:rPr>
              <w:t xml:space="preserve"> </w:t>
            </w:r>
            <w:r w:rsidR="007B38F9">
              <w:rPr>
                <w:b/>
                <w:sz w:val="32"/>
                <w:szCs w:val="32"/>
              </w:rPr>
              <w:t xml:space="preserve">en IESE </w:t>
            </w:r>
            <w:r w:rsidR="006A6D1B">
              <w:rPr>
                <w:b/>
                <w:sz w:val="32"/>
                <w:szCs w:val="32"/>
              </w:rPr>
              <w:t xml:space="preserve">la </w:t>
            </w:r>
            <w:r w:rsidR="00FE597D">
              <w:rPr>
                <w:b/>
                <w:sz w:val="32"/>
                <w:szCs w:val="32"/>
              </w:rPr>
              <w:t>E</w:t>
            </w:r>
            <w:r w:rsidR="006A6D1B">
              <w:rPr>
                <w:b/>
                <w:sz w:val="32"/>
                <w:szCs w:val="32"/>
              </w:rPr>
              <w:t xml:space="preserve">ncuesta de </w:t>
            </w:r>
            <w:r w:rsidR="00FE597D">
              <w:rPr>
                <w:b/>
                <w:sz w:val="32"/>
                <w:szCs w:val="32"/>
              </w:rPr>
              <w:t>S</w:t>
            </w:r>
            <w:r w:rsidR="006A6D1B">
              <w:rPr>
                <w:b/>
                <w:sz w:val="32"/>
                <w:szCs w:val="32"/>
              </w:rPr>
              <w:t>eguimiento d</w:t>
            </w:r>
            <w:r w:rsidR="00ED575B">
              <w:rPr>
                <w:b/>
                <w:sz w:val="32"/>
                <w:szCs w:val="32"/>
              </w:rPr>
              <w:t>el Código de Buenas Prácticas</w:t>
            </w:r>
            <w:r w:rsidR="00FA7AE7">
              <w:rPr>
                <w:b/>
                <w:sz w:val="32"/>
                <w:szCs w:val="32"/>
              </w:rPr>
              <w:t xml:space="preserve"> </w:t>
            </w:r>
          </w:p>
          <w:p w14:paraId="17411554" w14:textId="77777777" w:rsidR="007B38F9" w:rsidRDefault="007B38F9" w:rsidP="00193800">
            <w:pPr>
              <w:jc w:val="center"/>
              <w:rPr>
                <w:b/>
                <w:sz w:val="32"/>
                <w:szCs w:val="32"/>
              </w:rPr>
            </w:pPr>
          </w:p>
          <w:p w14:paraId="36DBF8A1" w14:textId="2A0691D1" w:rsidR="007B38F9" w:rsidRPr="007B38F9" w:rsidRDefault="007B38F9" w:rsidP="007B38F9">
            <w:pPr>
              <w:rPr>
                <w:b/>
                <w:sz w:val="28"/>
                <w:szCs w:val="28"/>
              </w:rPr>
            </w:pPr>
            <w:r w:rsidRPr="007B38F9">
              <w:rPr>
                <w:b/>
                <w:bCs/>
                <w:sz w:val="28"/>
                <w:szCs w:val="28"/>
              </w:rPr>
              <w:t>CaixaBank</w:t>
            </w:r>
            <w:r w:rsidR="00CA5094">
              <w:rPr>
                <w:b/>
                <w:bCs/>
                <w:sz w:val="28"/>
                <w:szCs w:val="28"/>
              </w:rPr>
              <w:t xml:space="preserve"> y otras 15</w:t>
            </w:r>
            <w:r w:rsidRPr="007B38F9">
              <w:rPr>
                <w:b/>
                <w:bCs/>
                <w:sz w:val="28"/>
                <w:szCs w:val="28"/>
              </w:rPr>
              <w:t xml:space="preserve"> organizaciones comprometidas con la diversidad suscriben los principios </w:t>
            </w:r>
            <w:r w:rsidR="003800D4">
              <w:rPr>
                <w:b/>
                <w:bCs/>
                <w:sz w:val="28"/>
                <w:szCs w:val="28"/>
              </w:rPr>
              <w:t>del Código, que suma más de 30</w:t>
            </w:r>
            <w:r w:rsidRPr="007B38F9">
              <w:rPr>
                <w:b/>
                <w:bCs/>
                <w:sz w:val="28"/>
                <w:szCs w:val="28"/>
              </w:rPr>
              <w:t xml:space="preserve"> adhesiones</w:t>
            </w:r>
          </w:p>
          <w:p w14:paraId="5B153FEB" w14:textId="77777777" w:rsidR="006A6D1B" w:rsidRDefault="006A6D1B" w:rsidP="00193800">
            <w:pPr>
              <w:jc w:val="center"/>
              <w:rPr>
                <w:b/>
                <w:sz w:val="28"/>
                <w:szCs w:val="28"/>
              </w:rPr>
            </w:pPr>
          </w:p>
          <w:p w14:paraId="5941F136" w14:textId="0AB8A0EA" w:rsidR="00FE597D" w:rsidRPr="00FE597D" w:rsidRDefault="009768C0" w:rsidP="00FE597D">
            <w:pPr>
              <w:rPr>
                <w:b/>
                <w:sz w:val="24"/>
                <w:szCs w:val="24"/>
              </w:rPr>
            </w:pPr>
            <w:hyperlink r:id="rId5" w:history="1">
              <w:r w:rsidR="00DE4CB9" w:rsidRPr="00FE597D">
                <w:rPr>
                  <w:rStyle w:val="Hipervnculo"/>
                  <w:b/>
                  <w:sz w:val="24"/>
                  <w:szCs w:val="24"/>
                </w:rPr>
                <w:t xml:space="preserve">La Asociación Española de </w:t>
              </w:r>
              <w:proofErr w:type="spellStart"/>
              <w:r w:rsidR="00DE4CB9" w:rsidRPr="00FE597D">
                <w:rPr>
                  <w:rStyle w:val="Hipervnculo"/>
                  <w:b/>
                  <w:sz w:val="24"/>
                  <w:szCs w:val="24"/>
                </w:rPr>
                <w:t>Ejecutiv@s</w:t>
              </w:r>
              <w:proofErr w:type="spellEnd"/>
              <w:r w:rsidR="00DE4CB9" w:rsidRPr="00FE597D">
                <w:rPr>
                  <w:rStyle w:val="Hipervnculo"/>
                  <w:b/>
                  <w:sz w:val="24"/>
                  <w:szCs w:val="24"/>
                </w:rPr>
                <w:t xml:space="preserve"> y </w:t>
              </w:r>
              <w:proofErr w:type="spellStart"/>
              <w:r w:rsidR="00DE4CB9" w:rsidRPr="00FE597D">
                <w:rPr>
                  <w:rStyle w:val="Hipervnculo"/>
                  <w:b/>
                  <w:sz w:val="24"/>
                  <w:szCs w:val="24"/>
                </w:rPr>
                <w:t>Consejer@s</w:t>
              </w:r>
              <w:proofErr w:type="spellEnd"/>
            </w:hyperlink>
            <w:r w:rsidR="00ED575B" w:rsidRPr="00FE597D">
              <w:rPr>
                <w:b/>
                <w:sz w:val="24"/>
                <w:szCs w:val="24"/>
              </w:rPr>
              <w:t>, e</w:t>
            </w:r>
            <w:r w:rsidR="00F57C76" w:rsidRPr="00FE597D">
              <w:rPr>
                <w:b/>
                <w:sz w:val="24"/>
                <w:szCs w:val="24"/>
              </w:rPr>
              <w:t>n</w:t>
            </w:r>
            <w:r w:rsidR="00ED575B" w:rsidRPr="00FE597D">
              <w:rPr>
                <w:b/>
                <w:sz w:val="24"/>
                <w:szCs w:val="24"/>
              </w:rPr>
              <w:t xml:space="preserve"> colaboración con la </w:t>
            </w:r>
            <w:hyperlink r:id="rId6" w:history="1">
              <w:r w:rsidR="00ED575B" w:rsidRPr="00FE597D">
                <w:rPr>
                  <w:rStyle w:val="Hipervnculo"/>
                  <w:b/>
                  <w:sz w:val="24"/>
                  <w:szCs w:val="24"/>
                </w:rPr>
                <w:t>Fundación máshumano</w:t>
              </w:r>
            </w:hyperlink>
            <w:r w:rsidR="00ED575B" w:rsidRPr="00FE597D">
              <w:rPr>
                <w:b/>
                <w:sz w:val="24"/>
                <w:szCs w:val="24"/>
              </w:rPr>
              <w:t xml:space="preserve"> </w:t>
            </w:r>
            <w:r w:rsidR="006A6D1B" w:rsidRPr="00FE597D">
              <w:rPr>
                <w:b/>
                <w:sz w:val="24"/>
                <w:szCs w:val="24"/>
              </w:rPr>
              <w:t xml:space="preserve">e </w:t>
            </w:r>
            <w:hyperlink r:id="rId7" w:history="1">
              <w:r w:rsidR="006A6D1B" w:rsidRPr="00FE597D">
                <w:rPr>
                  <w:rStyle w:val="Hipervnculo"/>
                  <w:b/>
                  <w:sz w:val="24"/>
                  <w:szCs w:val="24"/>
                </w:rPr>
                <w:t xml:space="preserve">IESE Business </w:t>
              </w:r>
              <w:proofErr w:type="spellStart"/>
              <w:r w:rsidR="006A6D1B" w:rsidRPr="00FE597D">
                <w:rPr>
                  <w:rStyle w:val="Hipervnculo"/>
                  <w:b/>
                  <w:sz w:val="24"/>
                  <w:szCs w:val="24"/>
                </w:rPr>
                <w:t>School</w:t>
              </w:r>
              <w:proofErr w:type="spellEnd"/>
            </w:hyperlink>
            <w:r w:rsidR="007C3049">
              <w:rPr>
                <w:rStyle w:val="Hipervnculo"/>
                <w:b/>
                <w:sz w:val="24"/>
                <w:szCs w:val="24"/>
              </w:rPr>
              <w:t>,</w:t>
            </w:r>
            <w:r w:rsidR="006A6D1B" w:rsidRPr="00FE597D">
              <w:rPr>
                <w:b/>
                <w:sz w:val="24"/>
                <w:szCs w:val="24"/>
              </w:rPr>
              <w:t xml:space="preserve"> </w:t>
            </w:r>
            <w:r w:rsidR="00E163F0">
              <w:rPr>
                <w:b/>
                <w:sz w:val="24"/>
                <w:szCs w:val="24"/>
              </w:rPr>
              <w:t xml:space="preserve">ha dado a conocer, en un acto </w:t>
            </w:r>
            <w:r w:rsidR="00FE597D" w:rsidRPr="00FE597D">
              <w:rPr>
                <w:b/>
                <w:sz w:val="24"/>
                <w:szCs w:val="24"/>
              </w:rPr>
              <w:t>en la sede de IESE</w:t>
            </w:r>
            <w:r w:rsidR="006002D2">
              <w:rPr>
                <w:b/>
                <w:sz w:val="24"/>
                <w:szCs w:val="24"/>
              </w:rPr>
              <w:t xml:space="preserve"> en Madrid</w:t>
            </w:r>
            <w:r w:rsidR="00FA7AE7">
              <w:rPr>
                <w:b/>
                <w:sz w:val="24"/>
                <w:szCs w:val="24"/>
              </w:rPr>
              <w:t xml:space="preserve">, </w:t>
            </w:r>
            <w:r w:rsidR="00FE597D" w:rsidRPr="00FE597D">
              <w:rPr>
                <w:b/>
                <w:sz w:val="24"/>
                <w:szCs w:val="24"/>
              </w:rPr>
              <w:t xml:space="preserve">la Encuesta de Seguimiento del Código de Buenas Prácticas para la Gestión del Talento y la Mejora de la Competitividad de la Empresa, </w:t>
            </w:r>
            <w:r w:rsidR="00382C76">
              <w:rPr>
                <w:b/>
                <w:sz w:val="24"/>
                <w:szCs w:val="24"/>
              </w:rPr>
              <w:t xml:space="preserve">patrocinada por </w:t>
            </w:r>
            <w:proofErr w:type="spellStart"/>
            <w:r w:rsidR="00382C76">
              <w:rPr>
                <w:b/>
                <w:sz w:val="24"/>
                <w:szCs w:val="24"/>
              </w:rPr>
              <w:t>CaixaBank</w:t>
            </w:r>
            <w:proofErr w:type="spellEnd"/>
            <w:r w:rsidR="00382C76">
              <w:rPr>
                <w:b/>
                <w:sz w:val="24"/>
                <w:szCs w:val="24"/>
              </w:rPr>
              <w:t xml:space="preserve">, </w:t>
            </w:r>
            <w:r w:rsidR="00FE597D" w:rsidRPr="00FE597D">
              <w:rPr>
                <w:b/>
                <w:sz w:val="24"/>
                <w:szCs w:val="24"/>
              </w:rPr>
              <w:t xml:space="preserve">cuyo objeto será medir periódicamente el grado de cumplimiento </w:t>
            </w:r>
            <w:r w:rsidR="00290A3B">
              <w:rPr>
                <w:b/>
                <w:sz w:val="24"/>
                <w:szCs w:val="24"/>
              </w:rPr>
              <w:t xml:space="preserve">de las recomendaciones </w:t>
            </w:r>
            <w:r w:rsidR="00FE597D" w:rsidRPr="00FE597D">
              <w:rPr>
                <w:b/>
                <w:sz w:val="24"/>
                <w:szCs w:val="24"/>
              </w:rPr>
              <w:t xml:space="preserve">del </w:t>
            </w:r>
            <w:r w:rsidR="00FA7AE7">
              <w:rPr>
                <w:b/>
                <w:sz w:val="24"/>
                <w:szCs w:val="24"/>
              </w:rPr>
              <w:t>Códig</w:t>
            </w:r>
            <w:r w:rsidR="00FE597D" w:rsidRPr="00FE597D">
              <w:rPr>
                <w:b/>
                <w:sz w:val="24"/>
                <w:szCs w:val="24"/>
              </w:rPr>
              <w:t>o por parte de las empresas y entidades adheridas.</w:t>
            </w:r>
          </w:p>
          <w:p w14:paraId="51CF9276" w14:textId="77777777" w:rsidR="00FE597D" w:rsidRPr="00FE597D" w:rsidRDefault="00FE597D" w:rsidP="00ED575B">
            <w:pPr>
              <w:rPr>
                <w:b/>
                <w:sz w:val="24"/>
                <w:szCs w:val="24"/>
              </w:rPr>
            </w:pPr>
          </w:p>
          <w:p w14:paraId="23329DA6" w14:textId="2485B649" w:rsidR="00260A9F" w:rsidRPr="006002D2" w:rsidRDefault="00FE597D" w:rsidP="00260A9F">
            <w:pPr>
              <w:rPr>
                <w:b/>
                <w:sz w:val="24"/>
                <w:szCs w:val="24"/>
              </w:rPr>
            </w:pPr>
            <w:r w:rsidRPr="00B84FE6">
              <w:rPr>
                <w:b/>
                <w:sz w:val="24"/>
                <w:szCs w:val="24"/>
              </w:rPr>
              <w:t xml:space="preserve">Durante el acto se </w:t>
            </w:r>
            <w:r>
              <w:rPr>
                <w:b/>
                <w:sz w:val="24"/>
                <w:szCs w:val="24"/>
              </w:rPr>
              <w:t xml:space="preserve">ha hecho </w:t>
            </w:r>
            <w:r w:rsidRPr="00B84FE6">
              <w:rPr>
                <w:b/>
                <w:sz w:val="24"/>
                <w:szCs w:val="24"/>
              </w:rPr>
              <w:t xml:space="preserve">entrega del </w:t>
            </w:r>
            <w:r w:rsidR="00E31C70">
              <w:rPr>
                <w:b/>
                <w:sz w:val="24"/>
                <w:szCs w:val="24"/>
              </w:rPr>
              <w:t xml:space="preserve">Distintivo </w:t>
            </w:r>
            <w:r w:rsidRPr="00B84FE6">
              <w:rPr>
                <w:b/>
                <w:sz w:val="24"/>
                <w:szCs w:val="24"/>
              </w:rPr>
              <w:t xml:space="preserve">de Adhesión a </w:t>
            </w:r>
            <w:r>
              <w:rPr>
                <w:b/>
                <w:sz w:val="24"/>
                <w:szCs w:val="24"/>
              </w:rPr>
              <w:t xml:space="preserve">las siguientes </w:t>
            </w:r>
            <w:r w:rsidRPr="00B84FE6">
              <w:rPr>
                <w:b/>
                <w:sz w:val="24"/>
                <w:szCs w:val="24"/>
              </w:rPr>
              <w:t>empresas comprometidas con los principios del Código</w:t>
            </w:r>
            <w:r w:rsidR="00E163F0" w:rsidRPr="006002D2">
              <w:rPr>
                <w:b/>
                <w:sz w:val="24"/>
                <w:szCs w:val="24"/>
              </w:rPr>
              <w:t xml:space="preserve">: </w:t>
            </w:r>
            <w:r w:rsidR="00260A9F" w:rsidRPr="00E31C70">
              <w:rPr>
                <w:b/>
                <w:sz w:val="24"/>
                <w:szCs w:val="24"/>
              </w:rPr>
              <w:t>A</w:t>
            </w:r>
            <w:r w:rsidR="00E31C70">
              <w:rPr>
                <w:b/>
                <w:sz w:val="24"/>
                <w:szCs w:val="24"/>
              </w:rPr>
              <w:t>ltamira</w:t>
            </w:r>
            <w:r w:rsidR="00260A9F" w:rsidRPr="006002D2">
              <w:rPr>
                <w:b/>
                <w:sz w:val="24"/>
                <w:szCs w:val="24"/>
              </w:rPr>
              <w:t xml:space="preserve">, </w:t>
            </w:r>
            <w:r w:rsidR="007B38F9">
              <w:rPr>
                <w:b/>
                <w:sz w:val="24"/>
                <w:szCs w:val="24"/>
              </w:rPr>
              <w:t>A</w:t>
            </w:r>
            <w:r w:rsidR="00D96AEA">
              <w:rPr>
                <w:b/>
                <w:sz w:val="24"/>
                <w:szCs w:val="24"/>
              </w:rPr>
              <w:t>LSA</w:t>
            </w:r>
            <w:r w:rsidR="007B38F9">
              <w:rPr>
                <w:b/>
                <w:sz w:val="24"/>
                <w:szCs w:val="24"/>
              </w:rPr>
              <w:t xml:space="preserve">, </w:t>
            </w:r>
            <w:r w:rsidR="00260A9F" w:rsidRPr="006002D2">
              <w:rPr>
                <w:b/>
                <w:sz w:val="24"/>
                <w:szCs w:val="24"/>
              </w:rPr>
              <w:t xml:space="preserve">Aspen </w:t>
            </w:r>
            <w:proofErr w:type="spellStart"/>
            <w:r w:rsidR="00260A9F" w:rsidRPr="006002D2">
              <w:rPr>
                <w:b/>
                <w:sz w:val="24"/>
                <w:szCs w:val="24"/>
              </w:rPr>
              <w:t>Pharmacare</w:t>
            </w:r>
            <w:proofErr w:type="spellEnd"/>
            <w:r w:rsidR="00260A9F" w:rsidRPr="006002D2">
              <w:rPr>
                <w:b/>
                <w:sz w:val="24"/>
                <w:szCs w:val="24"/>
              </w:rPr>
              <w:t xml:space="preserve">, </w:t>
            </w:r>
            <w:proofErr w:type="spellStart"/>
            <w:r w:rsidR="00260A9F" w:rsidRPr="00E31C70">
              <w:rPr>
                <w:b/>
                <w:sz w:val="24"/>
                <w:szCs w:val="24"/>
              </w:rPr>
              <w:t>Caixabank</w:t>
            </w:r>
            <w:proofErr w:type="spellEnd"/>
            <w:r w:rsidR="00260A9F" w:rsidRPr="006002D2">
              <w:rPr>
                <w:b/>
                <w:sz w:val="24"/>
                <w:szCs w:val="24"/>
              </w:rPr>
              <w:t xml:space="preserve">, </w:t>
            </w:r>
            <w:proofErr w:type="spellStart"/>
            <w:r w:rsidR="00260A9F" w:rsidRPr="00E31C70">
              <w:rPr>
                <w:b/>
                <w:sz w:val="24"/>
                <w:szCs w:val="24"/>
              </w:rPr>
              <w:t>Electrolux</w:t>
            </w:r>
            <w:proofErr w:type="spellEnd"/>
            <w:r w:rsidR="00260A9F" w:rsidRPr="006002D2">
              <w:rPr>
                <w:b/>
                <w:sz w:val="24"/>
                <w:szCs w:val="24"/>
              </w:rPr>
              <w:t xml:space="preserve">, </w:t>
            </w:r>
            <w:proofErr w:type="spellStart"/>
            <w:r w:rsidR="00260A9F" w:rsidRPr="00E31C70">
              <w:rPr>
                <w:b/>
                <w:sz w:val="24"/>
                <w:szCs w:val="24"/>
              </w:rPr>
              <w:t>Ellis&amp;Partners</w:t>
            </w:r>
            <w:proofErr w:type="spellEnd"/>
            <w:r w:rsidR="00260A9F" w:rsidRPr="006002D2">
              <w:rPr>
                <w:b/>
                <w:sz w:val="24"/>
                <w:szCs w:val="24"/>
              </w:rPr>
              <w:t xml:space="preserve">, </w:t>
            </w:r>
            <w:r w:rsidR="00260A9F" w:rsidRPr="00E31C70">
              <w:rPr>
                <w:b/>
                <w:sz w:val="24"/>
                <w:szCs w:val="24"/>
              </w:rPr>
              <w:t>Fundación Danza Down</w:t>
            </w:r>
            <w:r w:rsidR="00260A9F" w:rsidRPr="006002D2">
              <w:rPr>
                <w:b/>
                <w:sz w:val="24"/>
                <w:szCs w:val="24"/>
              </w:rPr>
              <w:t xml:space="preserve">, </w:t>
            </w:r>
            <w:proofErr w:type="spellStart"/>
            <w:r w:rsidR="00260A9F" w:rsidRPr="00E31C70">
              <w:rPr>
                <w:b/>
                <w:sz w:val="24"/>
                <w:szCs w:val="24"/>
              </w:rPr>
              <w:t>Hiwook</w:t>
            </w:r>
            <w:proofErr w:type="spellEnd"/>
            <w:r w:rsidR="00260A9F" w:rsidRPr="006002D2">
              <w:rPr>
                <w:b/>
                <w:sz w:val="24"/>
                <w:szCs w:val="24"/>
              </w:rPr>
              <w:t xml:space="preserve">, </w:t>
            </w:r>
            <w:r w:rsidR="00260A9F" w:rsidRPr="00E31C70">
              <w:rPr>
                <w:b/>
                <w:sz w:val="24"/>
                <w:szCs w:val="24"/>
              </w:rPr>
              <w:t>IKEA</w:t>
            </w:r>
            <w:r w:rsidR="00260A9F" w:rsidRPr="006002D2">
              <w:rPr>
                <w:b/>
                <w:sz w:val="24"/>
                <w:szCs w:val="24"/>
              </w:rPr>
              <w:t xml:space="preserve">, </w:t>
            </w:r>
            <w:r w:rsidR="00260A9F" w:rsidRPr="00E31C70">
              <w:rPr>
                <w:b/>
                <w:sz w:val="24"/>
                <w:szCs w:val="24"/>
              </w:rPr>
              <w:t>KPMG</w:t>
            </w:r>
            <w:r w:rsidR="00260A9F" w:rsidRPr="006002D2">
              <w:rPr>
                <w:b/>
                <w:sz w:val="24"/>
                <w:szCs w:val="24"/>
              </w:rPr>
              <w:t xml:space="preserve">, </w:t>
            </w:r>
            <w:r w:rsidR="00260A9F" w:rsidRPr="00E31C70">
              <w:rPr>
                <w:b/>
                <w:sz w:val="24"/>
                <w:szCs w:val="24"/>
              </w:rPr>
              <w:t>LG</w:t>
            </w:r>
            <w:r w:rsidR="00260A9F" w:rsidRPr="006002D2">
              <w:rPr>
                <w:b/>
                <w:sz w:val="24"/>
                <w:szCs w:val="24"/>
              </w:rPr>
              <w:t xml:space="preserve">, </w:t>
            </w:r>
            <w:r w:rsidR="007B38F9">
              <w:rPr>
                <w:b/>
                <w:sz w:val="24"/>
                <w:szCs w:val="24"/>
              </w:rPr>
              <w:t xml:space="preserve">Orange, </w:t>
            </w:r>
            <w:r w:rsidR="00260A9F" w:rsidRPr="00E31C70">
              <w:rPr>
                <w:b/>
                <w:sz w:val="24"/>
                <w:szCs w:val="24"/>
              </w:rPr>
              <w:t>Parques Reunidos</w:t>
            </w:r>
            <w:r w:rsidR="00260A9F" w:rsidRPr="006002D2">
              <w:rPr>
                <w:b/>
                <w:sz w:val="24"/>
                <w:szCs w:val="24"/>
              </w:rPr>
              <w:t xml:space="preserve">, </w:t>
            </w:r>
            <w:proofErr w:type="spellStart"/>
            <w:r w:rsidR="00260A9F" w:rsidRPr="00E31C70">
              <w:rPr>
                <w:b/>
                <w:sz w:val="24"/>
                <w:szCs w:val="24"/>
              </w:rPr>
              <w:t>Pedersen</w:t>
            </w:r>
            <w:proofErr w:type="spellEnd"/>
            <w:r w:rsidR="00837C6B" w:rsidRPr="00E31C70">
              <w:rPr>
                <w:b/>
                <w:sz w:val="24"/>
                <w:szCs w:val="24"/>
              </w:rPr>
              <w:t xml:space="preserve"> </w:t>
            </w:r>
            <w:r w:rsidR="00260A9F" w:rsidRPr="00E31C70">
              <w:rPr>
                <w:b/>
                <w:sz w:val="24"/>
                <w:szCs w:val="24"/>
              </w:rPr>
              <w:t>&amp;</w:t>
            </w:r>
            <w:r w:rsidR="00837C6B" w:rsidRPr="00E31C70">
              <w:rPr>
                <w:b/>
                <w:sz w:val="24"/>
                <w:szCs w:val="24"/>
              </w:rPr>
              <w:t xml:space="preserve"> </w:t>
            </w:r>
            <w:proofErr w:type="spellStart"/>
            <w:r w:rsidR="00260A9F" w:rsidRPr="00E31C70">
              <w:rPr>
                <w:b/>
                <w:sz w:val="24"/>
                <w:szCs w:val="24"/>
              </w:rPr>
              <w:t>Partners</w:t>
            </w:r>
            <w:proofErr w:type="spellEnd"/>
            <w:r w:rsidR="003800D4">
              <w:rPr>
                <w:b/>
                <w:sz w:val="24"/>
                <w:szCs w:val="24"/>
              </w:rPr>
              <w:t xml:space="preserve">, Sacyr </w:t>
            </w:r>
            <w:r w:rsidR="00260A9F" w:rsidRPr="006002D2">
              <w:rPr>
                <w:b/>
                <w:sz w:val="24"/>
                <w:szCs w:val="24"/>
              </w:rPr>
              <w:t xml:space="preserve">y </w:t>
            </w:r>
            <w:proofErr w:type="spellStart"/>
            <w:r w:rsidR="00260A9F" w:rsidRPr="00E31C70">
              <w:rPr>
                <w:b/>
                <w:sz w:val="24"/>
                <w:szCs w:val="24"/>
              </w:rPr>
              <w:t>Talengo</w:t>
            </w:r>
            <w:proofErr w:type="spellEnd"/>
            <w:r w:rsidR="00260A9F" w:rsidRPr="006002D2">
              <w:rPr>
                <w:b/>
                <w:sz w:val="24"/>
                <w:szCs w:val="24"/>
              </w:rPr>
              <w:t>.</w:t>
            </w:r>
          </w:p>
          <w:p w14:paraId="310CC206" w14:textId="77777777" w:rsidR="00FE597D" w:rsidRDefault="00FE597D" w:rsidP="00ED575B">
            <w:pPr>
              <w:rPr>
                <w:sz w:val="24"/>
                <w:szCs w:val="24"/>
                <w:lang w:val="es-ES"/>
              </w:rPr>
            </w:pPr>
          </w:p>
          <w:p w14:paraId="2CE45758" w14:textId="4EF79453" w:rsidR="00670E9C" w:rsidRPr="00260A9F" w:rsidRDefault="00670E9C" w:rsidP="00670E9C">
            <w:pPr>
              <w:jc w:val="center"/>
              <w:rPr>
                <w:sz w:val="24"/>
                <w:szCs w:val="24"/>
                <w:lang w:val="es-ES"/>
              </w:rPr>
            </w:pPr>
            <w:r>
              <w:rPr>
                <w:b/>
                <w:bCs/>
                <w:noProof/>
                <w:sz w:val="28"/>
                <w:szCs w:val="28"/>
                <w:lang w:eastAsia="zh-CN"/>
              </w:rPr>
              <w:drawing>
                <wp:inline distT="0" distB="0" distL="0" distR="0" wp14:anchorId="0B020754" wp14:editId="67DFC674">
                  <wp:extent cx="4876800" cy="265068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BR67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80060" cy="2652456"/>
                          </a:xfrm>
                          <a:prstGeom prst="rect">
                            <a:avLst/>
                          </a:prstGeom>
                        </pic:spPr>
                      </pic:pic>
                    </a:graphicData>
                  </a:graphic>
                </wp:inline>
              </w:drawing>
            </w:r>
          </w:p>
          <w:p w14:paraId="517C3EBD" w14:textId="77777777" w:rsidR="00FE597D" w:rsidRDefault="00FE597D" w:rsidP="00ED575B">
            <w:pPr>
              <w:rPr>
                <w:sz w:val="24"/>
                <w:szCs w:val="24"/>
              </w:rPr>
            </w:pPr>
          </w:p>
          <w:p w14:paraId="267FBB58" w14:textId="77777777" w:rsidR="00FE597D" w:rsidRPr="006002D2" w:rsidRDefault="00FE597D" w:rsidP="00FE597D">
            <w:pPr>
              <w:jc w:val="both"/>
            </w:pPr>
            <w:r w:rsidRPr="006002D2">
              <w:t xml:space="preserve">Madrid, </w:t>
            </w:r>
            <w:r w:rsidR="001F7D8D" w:rsidRPr="006002D2">
              <w:t>20</w:t>
            </w:r>
            <w:r w:rsidRPr="006002D2">
              <w:t xml:space="preserve"> de noviembre de 2018.-</w:t>
            </w:r>
          </w:p>
          <w:p w14:paraId="0D42DAEA" w14:textId="085D6BA9" w:rsidR="00C46795" w:rsidRDefault="00FE597D" w:rsidP="00C46795">
            <w:pPr>
              <w:jc w:val="both"/>
            </w:pPr>
            <w:r>
              <w:t xml:space="preserve">El </w:t>
            </w:r>
            <w:r w:rsidRPr="00D85FF3">
              <w:t>Código</w:t>
            </w:r>
            <w:r>
              <w:t xml:space="preserve"> de Buenas Prácticas para la Gestión del Talento y la Mejora de la Competitividad </w:t>
            </w:r>
            <w:r w:rsidR="00755265">
              <w:t>de las Empresas</w:t>
            </w:r>
            <w:r>
              <w:t xml:space="preserve">, </w:t>
            </w:r>
            <w:r w:rsidR="00A670E6">
              <w:t>pre</w:t>
            </w:r>
            <w:r w:rsidR="00580C7A">
              <w:t>s</w:t>
            </w:r>
            <w:r w:rsidR="00A670E6">
              <w:t xml:space="preserve">entado en la sede de CEOE en </w:t>
            </w:r>
            <w:proofErr w:type="gramStart"/>
            <w:r w:rsidR="00A670E6">
              <w:t>Mayo</w:t>
            </w:r>
            <w:proofErr w:type="gramEnd"/>
            <w:r w:rsidR="00A670E6">
              <w:t xml:space="preserve"> de 2018, </w:t>
            </w:r>
            <w:r w:rsidR="00755265">
              <w:t>tiene como objetivo</w:t>
            </w:r>
            <w:r w:rsidR="00A670E6">
              <w:t xml:space="preserve"> medir los niveles de cumplimiento. El Código se creó por el Comité de Buen Gobierno de EJE&amp;CON</w:t>
            </w:r>
            <w:r w:rsidR="00C46795">
              <w:t xml:space="preserve"> con el objeto de facilitar a las organizaciones españolas </w:t>
            </w:r>
            <w:r w:rsidR="00A670E6">
              <w:t>recomendaciones para la adopción de</w:t>
            </w:r>
            <w:r w:rsidR="00C46795">
              <w:t xml:space="preserve"> medidas concretas que les permitan mejorar su competitividad facilitando el acceso </w:t>
            </w:r>
            <w:r w:rsidR="00580C7A" w:rsidRPr="00580C7A">
              <w:t>del mejor talento, sin sesgos de género</w:t>
            </w:r>
            <w:r w:rsidR="00580C7A">
              <w:t>,</w:t>
            </w:r>
            <w:r w:rsidR="00580C7A" w:rsidRPr="00580C7A">
              <w:t xml:space="preserve"> </w:t>
            </w:r>
            <w:r w:rsidR="00C46795">
              <w:t xml:space="preserve">a los puestos de </w:t>
            </w:r>
            <w:r w:rsidR="00A670E6">
              <w:t>mayor responsabilidad</w:t>
            </w:r>
            <w:r w:rsidR="00C46795">
              <w:t>.</w:t>
            </w:r>
          </w:p>
          <w:p w14:paraId="58D50279" w14:textId="77777777" w:rsidR="00C46795" w:rsidRDefault="00C46795" w:rsidP="00C46795">
            <w:pPr>
              <w:jc w:val="both"/>
            </w:pPr>
          </w:p>
          <w:p w14:paraId="7ECCB006" w14:textId="4E9FF41D" w:rsidR="00C46795" w:rsidRDefault="00755265" w:rsidP="00C46795">
            <w:pPr>
              <w:jc w:val="both"/>
            </w:pPr>
            <w:r>
              <w:t>EJE&amp;CON</w:t>
            </w:r>
            <w:r w:rsidR="003D7D44">
              <w:t>,</w:t>
            </w:r>
            <w:r w:rsidR="00FF5336">
              <w:t xml:space="preserve"> en colaboración con la Fundación máshumano e IESE Busi</w:t>
            </w:r>
            <w:r w:rsidR="00FA7AE7">
              <w:t>ne</w:t>
            </w:r>
            <w:r w:rsidR="00FF5336">
              <w:t xml:space="preserve">ss </w:t>
            </w:r>
            <w:proofErr w:type="spellStart"/>
            <w:r w:rsidR="00FF5336">
              <w:t>School</w:t>
            </w:r>
            <w:proofErr w:type="spellEnd"/>
            <w:r w:rsidR="003D7D44">
              <w:t>,</w:t>
            </w:r>
            <w:r w:rsidR="00FF5336">
              <w:t xml:space="preserve"> </w:t>
            </w:r>
            <w:r w:rsidR="00C46795">
              <w:t xml:space="preserve">ha presentado la Encuesta de Seguimiento del Código de Buenas Prácticas en un acto en la sede de IESE en Madrid. Esta encuesta </w:t>
            </w:r>
            <w:r w:rsidR="00FF5336">
              <w:t>ha sido</w:t>
            </w:r>
            <w:r w:rsidR="00DF4FA9">
              <w:t xml:space="preserve"> elaborad</w:t>
            </w:r>
            <w:r w:rsidR="00DA3B8E">
              <w:t>a</w:t>
            </w:r>
            <w:r w:rsidR="00DF4FA9">
              <w:t xml:space="preserve"> </w:t>
            </w:r>
            <w:r>
              <w:t>en colaboración con</w:t>
            </w:r>
            <w:r w:rsidR="00C46795">
              <w:t xml:space="preserve"> la </w:t>
            </w:r>
            <w:r w:rsidR="00DF4FA9" w:rsidRPr="00DF4FA9">
              <w:t>Cátedra Carmina Roca Rafael Pich-Aguilera de Mujer y Liderazgo</w:t>
            </w:r>
            <w:r w:rsidR="00FF5336">
              <w:t>,</w:t>
            </w:r>
            <w:r w:rsidR="00925177">
              <w:t xml:space="preserve"> </w:t>
            </w:r>
            <w:r w:rsidR="00DF4FA9">
              <w:t xml:space="preserve">dirigida por la profesora Nuria Chinchilla en </w:t>
            </w:r>
            <w:r w:rsidR="00FF5336">
              <w:t>la prestigiosa escuela de negocios IESE</w:t>
            </w:r>
            <w:r w:rsidR="00371B81">
              <w:t xml:space="preserve"> y </w:t>
            </w:r>
            <w:r w:rsidR="00382C76">
              <w:t xml:space="preserve">patrocinada por </w:t>
            </w:r>
            <w:proofErr w:type="spellStart"/>
            <w:r w:rsidR="00382C76">
              <w:t>CaixaBank</w:t>
            </w:r>
            <w:proofErr w:type="spellEnd"/>
            <w:r w:rsidR="00762C20">
              <w:t xml:space="preserve">, </w:t>
            </w:r>
            <w:r w:rsidR="00371B81">
              <w:t xml:space="preserve">tiene como objetivo el fomento de la </w:t>
            </w:r>
            <w:r w:rsidR="00371B81" w:rsidRPr="00371B81">
              <w:t>generación de conocimiento sobre estrategias para la integración de la mujer en las organizaciones empresariales así como su avance y desarrollo</w:t>
            </w:r>
            <w:r w:rsidR="00371B81">
              <w:t>.</w:t>
            </w:r>
          </w:p>
          <w:p w14:paraId="0D89CEBE" w14:textId="77777777" w:rsidR="00C46795" w:rsidRDefault="00C46795" w:rsidP="00C46795">
            <w:pPr>
              <w:jc w:val="both"/>
            </w:pPr>
          </w:p>
          <w:p w14:paraId="7ACD0C89" w14:textId="5674D78B" w:rsidR="00C46795" w:rsidRDefault="00C46795" w:rsidP="00C46795">
            <w:pPr>
              <w:jc w:val="both"/>
              <w:rPr>
                <w:lang w:val="es-ES"/>
              </w:rPr>
            </w:pPr>
            <w:r w:rsidRPr="00FB52FA">
              <w:rPr>
                <w:lang w:val="es-ES"/>
              </w:rPr>
              <w:t>Durante el acto de presentación de</w:t>
            </w:r>
            <w:r>
              <w:rPr>
                <w:lang w:val="es-ES"/>
              </w:rPr>
              <w:t xml:space="preserve"> la Encuesta,</w:t>
            </w:r>
            <w:r w:rsidRPr="00FB52FA">
              <w:rPr>
                <w:lang w:val="es-ES"/>
              </w:rPr>
              <w:t xml:space="preserve"> </w:t>
            </w:r>
            <w:r w:rsidRPr="00FB52FA">
              <w:rPr>
                <w:b/>
                <w:lang w:val="es-ES"/>
              </w:rPr>
              <w:t>Nerea Torres</w:t>
            </w:r>
            <w:r w:rsidRPr="00FB52FA">
              <w:rPr>
                <w:lang w:val="es-ES"/>
              </w:rPr>
              <w:t xml:space="preserve">, presidenta de </w:t>
            </w:r>
            <w:r w:rsidR="00755265">
              <w:t>EJE&amp;CON</w:t>
            </w:r>
            <w:r w:rsidR="00755265" w:rsidRPr="00FB52FA">
              <w:rPr>
                <w:lang w:val="es-ES"/>
              </w:rPr>
              <w:t xml:space="preserve"> </w:t>
            </w:r>
            <w:r w:rsidRPr="00FB52FA">
              <w:rPr>
                <w:lang w:val="es-ES"/>
              </w:rPr>
              <w:t>ha afirmado que</w:t>
            </w:r>
            <w:r>
              <w:rPr>
                <w:lang w:val="es-ES"/>
              </w:rPr>
              <w:t xml:space="preserve"> </w:t>
            </w:r>
            <w:r w:rsidRPr="00A61D14">
              <w:rPr>
                <w:i/>
                <w:lang w:val="es-ES"/>
              </w:rPr>
              <w:t>“</w:t>
            </w:r>
            <w:r w:rsidR="00A61D14" w:rsidRPr="00A61D14">
              <w:rPr>
                <w:i/>
                <w:lang w:val="es-ES"/>
              </w:rPr>
              <w:t xml:space="preserve">con las 30 empresas adheridas al Código de Buenas Prácticas, </w:t>
            </w:r>
            <w:r w:rsidR="00755265" w:rsidRPr="00755265">
              <w:rPr>
                <w:i/>
                <w:lang w:val="es-ES"/>
              </w:rPr>
              <w:t xml:space="preserve">EJE&amp;CON </w:t>
            </w:r>
            <w:r w:rsidR="00A61D14" w:rsidRPr="00A61D14">
              <w:rPr>
                <w:i/>
                <w:lang w:val="es-ES"/>
              </w:rPr>
              <w:t xml:space="preserve">se sitúa entre las organizaciones que están influyendo ya de modo definitivo en la consecución de un cambio real en la fisonomía de los órganos de poder de las compañías que operan en España”. </w:t>
            </w:r>
          </w:p>
          <w:p w14:paraId="2766E8D8" w14:textId="77777777" w:rsidR="00C46795" w:rsidRDefault="00C46795" w:rsidP="00C46795">
            <w:pPr>
              <w:jc w:val="both"/>
              <w:rPr>
                <w:lang w:val="es-ES"/>
              </w:rPr>
            </w:pPr>
          </w:p>
          <w:p w14:paraId="380B7704" w14:textId="3D2F6A38" w:rsidR="003D7D44" w:rsidRDefault="00FF5336" w:rsidP="003D7D44">
            <w:pPr>
              <w:jc w:val="both"/>
              <w:rPr>
                <w:lang w:val="es-ES"/>
              </w:rPr>
            </w:pPr>
            <w:r w:rsidRPr="00441F25">
              <w:rPr>
                <w:b/>
              </w:rPr>
              <w:t>Paloma del Val</w:t>
            </w:r>
            <w:r w:rsidR="00755265">
              <w:t>, co</w:t>
            </w:r>
            <w:r>
              <w:t>autora del Código y vicepresiden</w:t>
            </w:r>
            <w:r w:rsidR="003D7D44">
              <w:t xml:space="preserve">ta de </w:t>
            </w:r>
            <w:r w:rsidR="00755265">
              <w:rPr>
                <w:lang w:val="es-ES"/>
              </w:rPr>
              <w:t>EJE&amp;CON</w:t>
            </w:r>
            <w:r w:rsidR="003D7D44">
              <w:t xml:space="preserve">, </w:t>
            </w:r>
            <w:r w:rsidR="003D7D44">
              <w:rPr>
                <w:lang w:val="es-ES"/>
              </w:rPr>
              <w:t xml:space="preserve">ha presentado la Encuesta de Seguimiento del Código EJE&amp;CON, elaborada con el objetivo de medir de forma periódica el grado de cumplimiento del mismo por parte de las empresas y entidades adheridas y evaluar la evolución que siguen en cuanto a la gestión del talento y a la mejora de la competitividad empresarial. </w:t>
            </w:r>
            <w:r w:rsidR="00DB6AA4">
              <w:rPr>
                <w:lang w:val="es-ES"/>
              </w:rPr>
              <w:t xml:space="preserve">Para </w:t>
            </w:r>
            <w:r w:rsidR="00DB6AA4" w:rsidRPr="00DB6AA4">
              <w:rPr>
                <w:b/>
                <w:lang w:val="es-ES"/>
              </w:rPr>
              <w:t>Paloma del Val</w:t>
            </w:r>
            <w:r w:rsidR="00DB6AA4">
              <w:rPr>
                <w:lang w:val="es-ES"/>
              </w:rPr>
              <w:t>, “</w:t>
            </w:r>
            <w:r w:rsidR="00DB6AA4" w:rsidRPr="00DB6AA4">
              <w:rPr>
                <w:i/>
                <w:lang w:val="es-ES"/>
              </w:rPr>
              <w:t xml:space="preserve">el informe que surja de la Encuesta será un punto de partida para llevar a cabo futuras acciones”. </w:t>
            </w:r>
          </w:p>
          <w:p w14:paraId="25338601" w14:textId="510E5183" w:rsidR="008C78E5" w:rsidRDefault="008C78E5" w:rsidP="003D7D44">
            <w:pPr>
              <w:jc w:val="both"/>
              <w:rPr>
                <w:lang w:val="es-ES"/>
              </w:rPr>
            </w:pPr>
          </w:p>
          <w:p w14:paraId="2D59E32F" w14:textId="29E3F1F9" w:rsidR="008C78E5" w:rsidRPr="008C78E5" w:rsidRDefault="008C78E5" w:rsidP="003D7D44">
            <w:pPr>
              <w:jc w:val="both"/>
            </w:pPr>
            <w:r w:rsidRPr="008C78E5">
              <w:rPr>
                <w:lang w:val="es-ES"/>
              </w:rPr>
              <w:t>Por su parte,</w:t>
            </w:r>
            <w:r>
              <w:rPr>
                <w:b/>
                <w:lang w:val="es-ES"/>
              </w:rPr>
              <w:t xml:space="preserve"> </w:t>
            </w:r>
            <w:r w:rsidRPr="008C78E5">
              <w:rPr>
                <w:b/>
                <w:lang w:val="es-ES"/>
              </w:rPr>
              <w:t>María Sánchez</w:t>
            </w:r>
            <w:r w:rsidR="00FD3E9B">
              <w:rPr>
                <w:b/>
                <w:lang w:val="es-ES"/>
              </w:rPr>
              <w:t>-</w:t>
            </w:r>
            <w:r w:rsidRPr="008C78E5">
              <w:rPr>
                <w:b/>
                <w:lang w:val="es-ES"/>
              </w:rPr>
              <w:t>Arjona,</w:t>
            </w:r>
            <w:r>
              <w:rPr>
                <w:lang w:val="es-ES"/>
              </w:rPr>
              <w:t xml:space="preserve"> presidenta de la Fundación máshumano, ha intervenido en el acto asegurando que </w:t>
            </w:r>
            <w:r w:rsidRPr="00FD3E9B">
              <w:rPr>
                <w:i/>
                <w:lang w:val="es-ES"/>
              </w:rPr>
              <w:t xml:space="preserve">“esta encuesta es clave como marco sobre el que diagnosticar el estado actual de las empresas respecto a los principios y recomendaciones del código, </w:t>
            </w:r>
            <w:r w:rsidR="00FD3E9B">
              <w:rPr>
                <w:i/>
                <w:lang w:val="es-ES"/>
              </w:rPr>
              <w:t>ya que</w:t>
            </w:r>
            <w:r w:rsidRPr="00FD3E9B">
              <w:rPr>
                <w:i/>
                <w:lang w:val="es-ES"/>
              </w:rPr>
              <w:t xml:space="preserve"> solo así podremos identificar las acciones para superar con éxito las barreras que impiden o dificultan el desarrollo del talento femenino”</w:t>
            </w:r>
            <w:r>
              <w:rPr>
                <w:lang w:val="es-ES"/>
              </w:rPr>
              <w:t>.</w:t>
            </w:r>
          </w:p>
          <w:p w14:paraId="18DD171C" w14:textId="77777777" w:rsidR="003D7D44" w:rsidRDefault="003D7D44" w:rsidP="00C46795">
            <w:pPr>
              <w:jc w:val="both"/>
              <w:rPr>
                <w:lang w:val="es-ES"/>
              </w:rPr>
            </w:pPr>
          </w:p>
          <w:p w14:paraId="31863BF1" w14:textId="50950AF1" w:rsidR="009A34FB" w:rsidRDefault="00525C55" w:rsidP="000E17DF">
            <w:pPr>
              <w:rPr>
                <w:lang w:val="es-ES"/>
              </w:rPr>
            </w:pPr>
            <w:r>
              <w:rPr>
                <w:lang w:val="es-ES"/>
              </w:rPr>
              <w:t xml:space="preserve">El acto ha contado con una </w:t>
            </w:r>
            <w:r w:rsidRPr="007C3049">
              <w:rPr>
                <w:b/>
                <w:lang w:val="es-ES"/>
              </w:rPr>
              <w:t>reflexión sobre la situación actual de la mujer profesional en España</w:t>
            </w:r>
            <w:r w:rsidRPr="007C3049">
              <w:rPr>
                <w:lang w:val="es-ES"/>
              </w:rPr>
              <w:t xml:space="preserve"> en la que han participado </w:t>
            </w:r>
            <w:r w:rsidR="000E17DF" w:rsidRPr="007C3049">
              <w:rPr>
                <w:lang w:val="es-ES"/>
              </w:rPr>
              <w:t xml:space="preserve">Esther Jiménez, investigadora principal del I </w:t>
            </w:r>
            <w:proofErr w:type="spellStart"/>
            <w:r w:rsidR="000E17DF" w:rsidRPr="007C3049">
              <w:rPr>
                <w:lang w:val="es-ES"/>
              </w:rPr>
              <w:t>WiL</w:t>
            </w:r>
            <w:proofErr w:type="spellEnd"/>
            <w:r w:rsidR="000E17DF" w:rsidRPr="007C3049">
              <w:rPr>
                <w:lang w:val="es-ES"/>
              </w:rPr>
              <w:t xml:space="preserve"> (</w:t>
            </w:r>
            <w:proofErr w:type="spellStart"/>
            <w:r w:rsidR="000E17DF" w:rsidRPr="007C3049">
              <w:rPr>
                <w:lang w:val="es-ES"/>
              </w:rPr>
              <w:t>Women</w:t>
            </w:r>
            <w:proofErr w:type="spellEnd"/>
            <w:r w:rsidR="000E17DF" w:rsidRPr="007C3049">
              <w:rPr>
                <w:lang w:val="es-ES"/>
              </w:rPr>
              <w:t xml:space="preserve"> in </w:t>
            </w:r>
            <w:proofErr w:type="spellStart"/>
            <w:r w:rsidRPr="007C3049">
              <w:rPr>
                <w:lang w:val="es-ES"/>
              </w:rPr>
              <w:t>Leadership</w:t>
            </w:r>
            <w:proofErr w:type="spellEnd"/>
            <w:r w:rsidRPr="007C3049">
              <w:rPr>
                <w:lang w:val="es-ES"/>
              </w:rPr>
              <w:t xml:space="preserve">) </w:t>
            </w:r>
            <w:proofErr w:type="spellStart"/>
            <w:r w:rsidR="003D7D44" w:rsidRPr="007C3049">
              <w:rPr>
                <w:lang w:val="es-ES"/>
              </w:rPr>
              <w:t>Index</w:t>
            </w:r>
            <w:proofErr w:type="spellEnd"/>
            <w:r w:rsidR="003D7D44" w:rsidRPr="007C3049">
              <w:rPr>
                <w:lang w:val="es-ES"/>
              </w:rPr>
              <w:t xml:space="preserve"> </w:t>
            </w:r>
            <w:r w:rsidRPr="007C3049">
              <w:rPr>
                <w:lang w:val="es-ES"/>
              </w:rPr>
              <w:t>y profesora de IESE</w:t>
            </w:r>
            <w:r w:rsidR="007C3049">
              <w:rPr>
                <w:lang w:val="es-ES"/>
              </w:rPr>
              <w:t xml:space="preserve">; </w:t>
            </w:r>
            <w:r w:rsidR="000E17DF" w:rsidRPr="007C3049">
              <w:rPr>
                <w:lang w:val="es-ES"/>
              </w:rPr>
              <w:t>Nuria Chinchilla, profesora de IESE</w:t>
            </w:r>
            <w:r w:rsidR="00D06B64">
              <w:rPr>
                <w:lang w:val="es-ES"/>
              </w:rPr>
              <w:t xml:space="preserve"> </w:t>
            </w:r>
            <w:r w:rsidR="00D06B64" w:rsidRPr="00925177">
              <w:t xml:space="preserve">y titular de la Cátedra Carmina Roca Rafael </w:t>
            </w:r>
            <w:proofErr w:type="spellStart"/>
            <w:r w:rsidR="00D06B64" w:rsidRPr="00925177">
              <w:t>Pich</w:t>
            </w:r>
            <w:proofErr w:type="spellEnd"/>
            <w:r w:rsidR="00D06B64" w:rsidRPr="00925177">
              <w:t>-Aguilera de Mujer y Liderazgo</w:t>
            </w:r>
            <w:r w:rsidR="00D06B64">
              <w:t>.</w:t>
            </w:r>
          </w:p>
          <w:p w14:paraId="7E17E531" w14:textId="7335CD9C" w:rsidR="00D06B64" w:rsidRDefault="00D06B64" w:rsidP="00D06B64">
            <w:pPr>
              <w:jc w:val="both"/>
              <w:rPr>
                <w:i/>
                <w:lang w:val="es-ES"/>
              </w:rPr>
            </w:pPr>
            <w:r w:rsidRPr="007C3049">
              <w:rPr>
                <w:b/>
                <w:lang w:val="es-ES"/>
              </w:rPr>
              <w:t>Esther Jiménez</w:t>
            </w:r>
            <w:r>
              <w:rPr>
                <w:b/>
                <w:lang w:val="es-ES"/>
              </w:rPr>
              <w:t xml:space="preserve"> </w:t>
            </w:r>
            <w:r w:rsidRPr="00D06B64">
              <w:rPr>
                <w:lang w:val="es-ES"/>
              </w:rPr>
              <w:t>en su presentación sobre</w:t>
            </w:r>
            <w:r w:rsidRPr="007C3049">
              <w:rPr>
                <w:lang w:val="es-ES"/>
              </w:rPr>
              <w:t xml:space="preserve"> </w:t>
            </w:r>
            <w:r>
              <w:rPr>
                <w:lang w:val="es-ES"/>
              </w:rPr>
              <w:t xml:space="preserve">el índice I </w:t>
            </w:r>
            <w:proofErr w:type="spellStart"/>
            <w:r>
              <w:rPr>
                <w:lang w:val="es-ES"/>
              </w:rPr>
              <w:t>WiL</w:t>
            </w:r>
            <w:proofErr w:type="spellEnd"/>
            <w:r>
              <w:rPr>
                <w:lang w:val="es-ES"/>
              </w:rPr>
              <w:t xml:space="preserve"> </w:t>
            </w:r>
            <w:r w:rsidRPr="007C3049">
              <w:rPr>
                <w:lang w:val="es-ES"/>
              </w:rPr>
              <w:t xml:space="preserve">ha señalado que </w:t>
            </w:r>
            <w:r w:rsidRPr="00D06B64">
              <w:rPr>
                <w:i/>
                <w:lang w:val="es-ES"/>
              </w:rPr>
              <w:t>“el empuje de las mujeres en España tiene una fuerza increíble”.</w:t>
            </w:r>
          </w:p>
          <w:p w14:paraId="02044722" w14:textId="44C363D4" w:rsidR="003D7D44" w:rsidRDefault="003D7D44" w:rsidP="003D7D44">
            <w:pPr>
              <w:jc w:val="both"/>
              <w:rPr>
                <w:lang w:val="es-ES"/>
              </w:rPr>
            </w:pPr>
            <w:r w:rsidRPr="00925177">
              <w:rPr>
                <w:b/>
                <w:lang w:val="es-ES"/>
              </w:rPr>
              <w:t>Nuria Chinchilla</w:t>
            </w:r>
            <w:r>
              <w:rPr>
                <w:b/>
                <w:lang w:val="es-ES"/>
              </w:rPr>
              <w:t xml:space="preserve">, </w:t>
            </w:r>
            <w:r w:rsidR="00D06B64" w:rsidRPr="00D06B64">
              <w:rPr>
                <w:lang w:val="es-ES"/>
              </w:rPr>
              <w:t xml:space="preserve">por su parte ha señalado que </w:t>
            </w:r>
            <w:r w:rsidR="00D06B64" w:rsidRPr="001C47C1">
              <w:rPr>
                <w:i/>
                <w:lang w:val="es-ES"/>
              </w:rPr>
              <w:t>“el futuro de la empresa pasa por</w:t>
            </w:r>
            <w:r w:rsidR="00FE7C49">
              <w:rPr>
                <w:i/>
                <w:lang w:val="es-ES"/>
              </w:rPr>
              <w:t xml:space="preserve"> </w:t>
            </w:r>
            <w:r w:rsidR="00D06B64" w:rsidRPr="001C47C1">
              <w:rPr>
                <w:i/>
                <w:lang w:val="es-ES"/>
              </w:rPr>
              <w:t xml:space="preserve">que </w:t>
            </w:r>
            <w:r w:rsidR="001C47C1" w:rsidRPr="001C47C1">
              <w:rPr>
                <w:i/>
                <w:lang w:val="es-ES"/>
              </w:rPr>
              <w:t>el liderazgo</w:t>
            </w:r>
            <w:r w:rsidR="00D06B64" w:rsidRPr="001C47C1">
              <w:rPr>
                <w:i/>
                <w:lang w:val="es-ES"/>
              </w:rPr>
              <w:t xml:space="preserve"> de la mujer forme parte de la estrategia de la </w:t>
            </w:r>
            <w:r w:rsidR="001C47C1" w:rsidRPr="001C47C1">
              <w:rPr>
                <w:i/>
                <w:lang w:val="es-ES"/>
              </w:rPr>
              <w:t>compañía</w:t>
            </w:r>
            <w:r w:rsidR="00D06B64" w:rsidRPr="001C47C1">
              <w:rPr>
                <w:i/>
                <w:lang w:val="es-ES"/>
              </w:rPr>
              <w:t xml:space="preserve"> y no sea solo </w:t>
            </w:r>
            <w:r w:rsidR="001C47C1" w:rsidRPr="001C47C1">
              <w:rPr>
                <w:i/>
                <w:lang w:val="es-ES"/>
              </w:rPr>
              <w:t>un aspecto propio del departamento recursos humanos”.</w:t>
            </w:r>
            <w:r w:rsidR="001C47C1">
              <w:rPr>
                <w:lang w:val="es-ES"/>
              </w:rPr>
              <w:t xml:space="preserve"> </w:t>
            </w:r>
          </w:p>
          <w:p w14:paraId="40B3FC6D" w14:textId="77777777" w:rsidR="00446E4B" w:rsidRPr="007C3049" w:rsidRDefault="00446E4B" w:rsidP="000E17DF">
            <w:pPr>
              <w:jc w:val="both"/>
              <w:rPr>
                <w:lang w:val="es-ES"/>
              </w:rPr>
            </w:pPr>
          </w:p>
          <w:p w14:paraId="3AED5F19" w14:textId="77777777" w:rsidR="00382C76" w:rsidRDefault="00382C76" w:rsidP="00382C76">
            <w:pPr>
              <w:rPr>
                <w:lang w:val="es-ES"/>
              </w:rPr>
            </w:pPr>
            <w:r w:rsidRPr="00382C76">
              <w:rPr>
                <w:b/>
                <w:lang w:val="es-ES"/>
              </w:rPr>
              <w:t>Anna Quirós</w:t>
            </w:r>
            <w:r w:rsidRPr="00382C76">
              <w:rPr>
                <w:lang w:val="es-ES"/>
              </w:rPr>
              <w:t xml:space="preserve">, directora corporativa de Relaciones Laborales, Cultura y Desarrollo de </w:t>
            </w:r>
            <w:proofErr w:type="spellStart"/>
            <w:r w:rsidRPr="00382C76">
              <w:rPr>
                <w:lang w:val="es-ES"/>
              </w:rPr>
              <w:t>CaixaBank</w:t>
            </w:r>
            <w:proofErr w:type="spellEnd"/>
            <w:r w:rsidRPr="00382C76">
              <w:rPr>
                <w:lang w:val="es-ES"/>
              </w:rPr>
              <w:t xml:space="preserve">, ha destacado que la diversidad y la igualdad son parte de la cultura de </w:t>
            </w:r>
            <w:proofErr w:type="spellStart"/>
            <w:r w:rsidRPr="00382C76">
              <w:rPr>
                <w:lang w:val="es-ES"/>
              </w:rPr>
              <w:t>CaixaBank</w:t>
            </w:r>
            <w:proofErr w:type="spellEnd"/>
            <w:r w:rsidRPr="00382C76">
              <w:rPr>
                <w:lang w:val="es-ES"/>
              </w:rPr>
              <w:t>: “</w:t>
            </w:r>
            <w:r w:rsidRPr="00382C76">
              <w:rPr>
                <w:i/>
                <w:lang w:val="es-ES"/>
              </w:rPr>
              <w:t xml:space="preserve">Sabemos que una de las principales palancas para impulsar el liderazgo de una compañía es contribuir al desarrollo del talento y la igualdad de oportunidades; su gestión nos hace más competitivos, más sostenibles y más innovadores”. Además, la directiva ha explicado que la primera actividad fruto del acuerdo entre </w:t>
            </w:r>
            <w:proofErr w:type="spellStart"/>
            <w:r w:rsidRPr="00382C76">
              <w:rPr>
                <w:i/>
                <w:lang w:val="es-ES"/>
              </w:rPr>
              <w:t>CaixaBank</w:t>
            </w:r>
            <w:proofErr w:type="spellEnd"/>
            <w:r w:rsidRPr="00382C76">
              <w:rPr>
                <w:i/>
                <w:lang w:val="es-ES"/>
              </w:rPr>
              <w:t xml:space="preserve"> y EJE&amp;CON es la elaboración de un análisis y diagnóstico sobre medidas que faciliten la promoción de mujeres </w:t>
            </w:r>
            <w:r w:rsidRPr="00382C76">
              <w:rPr>
                <w:i/>
                <w:lang w:val="es-ES"/>
              </w:rPr>
              <w:lastRenderedPageBreak/>
              <w:t>a puestos de alta dirección. “Los resultados –señaló Anna Quirós- deberían permitirnos analizar la situación de partida e identificar las medidas necesarias para avanzar en los objetivos del Código de Buenas Prácticas de EJE&amp;CON e impulsar un cambio efectivo”.</w:t>
            </w:r>
          </w:p>
          <w:p w14:paraId="39B5FBFA" w14:textId="77777777" w:rsidR="00382C76" w:rsidRPr="006A3687" w:rsidRDefault="00382C76" w:rsidP="000E17DF">
            <w:pPr>
              <w:jc w:val="both"/>
              <w:rPr>
                <w:i/>
                <w:lang w:val="es-ES"/>
              </w:rPr>
            </w:pPr>
          </w:p>
          <w:p w14:paraId="7DB23679" w14:textId="77777777" w:rsidR="00446E4B" w:rsidRDefault="00446E4B" w:rsidP="000E17DF">
            <w:pPr>
              <w:jc w:val="both"/>
              <w:rPr>
                <w:rFonts w:ascii="Calibri Light" w:hAnsi="Calibri Light"/>
                <w:i/>
              </w:rPr>
            </w:pPr>
          </w:p>
          <w:p w14:paraId="38E0CBD9" w14:textId="3AEAB8AE" w:rsidR="00446E4B" w:rsidRDefault="00AB4C48" w:rsidP="00446E4B">
            <w:pPr>
              <w:jc w:val="both"/>
              <w:rPr>
                <w:b/>
                <w:u w:val="single"/>
                <w:lang w:val="es-ES"/>
              </w:rPr>
            </w:pPr>
            <w:r>
              <w:rPr>
                <w:b/>
                <w:u w:val="single"/>
                <w:lang w:val="es-ES"/>
              </w:rPr>
              <w:t>EJE&amp;CON</w:t>
            </w:r>
            <w:r w:rsidR="00446E4B" w:rsidRPr="000075D3">
              <w:rPr>
                <w:b/>
                <w:u w:val="single"/>
                <w:lang w:val="es-ES"/>
              </w:rPr>
              <w:t xml:space="preserve"> ha entregado </w:t>
            </w:r>
            <w:r w:rsidR="00CA5094">
              <w:rPr>
                <w:b/>
                <w:u w:val="single"/>
                <w:lang w:val="es-ES"/>
              </w:rPr>
              <w:t>16</w:t>
            </w:r>
            <w:r w:rsidR="00446E4B" w:rsidRPr="000075D3">
              <w:rPr>
                <w:b/>
                <w:u w:val="single"/>
                <w:lang w:val="es-ES"/>
              </w:rPr>
              <w:t xml:space="preserve"> </w:t>
            </w:r>
            <w:r w:rsidR="00755265">
              <w:rPr>
                <w:b/>
                <w:u w:val="single"/>
                <w:lang w:val="es-ES"/>
              </w:rPr>
              <w:t>Distintivos de Empresa Comprometida</w:t>
            </w:r>
            <w:r w:rsidR="00446E4B">
              <w:rPr>
                <w:b/>
                <w:u w:val="single"/>
                <w:lang w:val="es-ES"/>
              </w:rPr>
              <w:t xml:space="preserve"> </w:t>
            </w:r>
          </w:p>
          <w:p w14:paraId="22F92278" w14:textId="77777777" w:rsidR="00446E4B" w:rsidRPr="00446E4B" w:rsidRDefault="00446E4B" w:rsidP="000E17DF">
            <w:pPr>
              <w:jc w:val="both"/>
              <w:rPr>
                <w:rFonts w:ascii="Calibri Light" w:hAnsi="Calibri Light"/>
                <w:lang w:val="es-ES"/>
              </w:rPr>
            </w:pPr>
          </w:p>
          <w:p w14:paraId="4AAC18E1" w14:textId="2F009789" w:rsidR="00260A9F" w:rsidRPr="00755265" w:rsidRDefault="00FF5336" w:rsidP="003D7D44">
            <w:pPr>
              <w:jc w:val="both"/>
              <w:rPr>
                <w:lang w:val="es-ES"/>
              </w:rPr>
            </w:pPr>
            <w:r w:rsidRPr="00755265">
              <w:rPr>
                <w:lang w:val="es-ES"/>
              </w:rPr>
              <w:t xml:space="preserve">El acto ha concluido con la entrega del </w:t>
            </w:r>
            <w:r w:rsidR="00755265" w:rsidRPr="00755265">
              <w:rPr>
                <w:lang w:val="es-ES"/>
              </w:rPr>
              <w:t xml:space="preserve">Distintivo de Empresa Comprometida </w:t>
            </w:r>
            <w:r w:rsidRPr="00755265">
              <w:rPr>
                <w:lang w:val="es-ES"/>
              </w:rPr>
              <w:t xml:space="preserve">a </w:t>
            </w:r>
            <w:r w:rsidR="003D7D44" w:rsidRPr="00755265">
              <w:rPr>
                <w:lang w:val="es-ES"/>
              </w:rPr>
              <w:t>1</w:t>
            </w:r>
            <w:r w:rsidR="00CA5094" w:rsidRPr="00755265">
              <w:rPr>
                <w:lang w:val="es-ES"/>
              </w:rPr>
              <w:t>6</w:t>
            </w:r>
            <w:r w:rsidR="003D7D44" w:rsidRPr="00755265">
              <w:rPr>
                <w:lang w:val="es-ES"/>
              </w:rPr>
              <w:t xml:space="preserve"> </w:t>
            </w:r>
            <w:r w:rsidR="00755265">
              <w:rPr>
                <w:lang w:val="es-ES"/>
              </w:rPr>
              <w:t>organizacione</w:t>
            </w:r>
            <w:r w:rsidR="003D7D44" w:rsidRPr="00755265">
              <w:rPr>
                <w:lang w:val="es-ES"/>
              </w:rPr>
              <w:t xml:space="preserve">s pioneras que </w:t>
            </w:r>
            <w:r w:rsidRPr="00755265">
              <w:rPr>
                <w:lang w:val="es-ES"/>
              </w:rPr>
              <w:t>han solicitado adherirse al Código</w:t>
            </w:r>
            <w:r w:rsidR="003D7D44" w:rsidRPr="00755265">
              <w:rPr>
                <w:lang w:val="es-ES"/>
              </w:rPr>
              <w:t xml:space="preserve"> EJE&amp;CON comprometiéndose con sus Principios y Recomendaciones</w:t>
            </w:r>
            <w:r w:rsidR="003800D4" w:rsidRPr="00755265">
              <w:rPr>
                <w:lang w:val="es-ES"/>
              </w:rPr>
              <w:t>. Estas empresas son</w:t>
            </w:r>
            <w:r w:rsidRPr="00755265">
              <w:rPr>
                <w:lang w:val="es-ES"/>
              </w:rPr>
              <w:t>:</w:t>
            </w:r>
            <w:r w:rsidR="00260A9F" w:rsidRPr="00755265">
              <w:rPr>
                <w:lang w:val="es-ES"/>
              </w:rPr>
              <w:t xml:space="preserve"> </w:t>
            </w:r>
            <w:r w:rsidR="00E31C70" w:rsidRPr="00755265">
              <w:rPr>
                <w:b/>
                <w:lang w:val="es-ES"/>
              </w:rPr>
              <w:t>Altamira</w:t>
            </w:r>
            <w:r w:rsidR="00260A9F" w:rsidRPr="00755265">
              <w:rPr>
                <w:b/>
                <w:lang w:val="es-ES"/>
              </w:rPr>
              <w:t>,</w:t>
            </w:r>
            <w:r w:rsidR="007B38F9" w:rsidRPr="00755265">
              <w:rPr>
                <w:b/>
                <w:lang w:val="es-ES"/>
              </w:rPr>
              <w:t xml:space="preserve"> A</w:t>
            </w:r>
            <w:r w:rsidR="00D96AEA" w:rsidRPr="00755265">
              <w:rPr>
                <w:b/>
                <w:lang w:val="es-ES"/>
              </w:rPr>
              <w:t>LSA</w:t>
            </w:r>
            <w:r w:rsidR="007B38F9" w:rsidRPr="00755265">
              <w:rPr>
                <w:b/>
                <w:lang w:val="es-ES"/>
              </w:rPr>
              <w:t>,</w:t>
            </w:r>
            <w:r w:rsidR="00260A9F" w:rsidRPr="00755265">
              <w:rPr>
                <w:b/>
                <w:lang w:val="es-ES"/>
              </w:rPr>
              <w:t xml:space="preserve"> </w:t>
            </w:r>
            <w:r w:rsidR="00260A9F" w:rsidRPr="00755265">
              <w:rPr>
                <w:b/>
              </w:rPr>
              <w:t xml:space="preserve">Aspen </w:t>
            </w:r>
            <w:proofErr w:type="spellStart"/>
            <w:r w:rsidR="00260A9F" w:rsidRPr="00755265">
              <w:rPr>
                <w:b/>
              </w:rPr>
              <w:t>Pharmacare</w:t>
            </w:r>
            <w:proofErr w:type="spellEnd"/>
            <w:r w:rsidR="00260A9F" w:rsidRPr="00755265">
              <w:rPr>
                <w:b/>
              </w:rPr>
              <w:t xml:space="preserve">, </w:t>
            </w:r>
            <w:proofErr w:type="spellStart"/>
            <w:r w:rsidR="00260A9F" w:rsidRPr="00755265">
              <w:rPr>
                <w:b/>
              </w:rPr>
              <w:t>Caixabank</w:t>
            </w:r>
            <w:proofErr w:type="spellEnd"/>
            <w:r w:rsidR="00260A9F" w:rsidRPr="00755265">
              <w:rPr>
                <w:b/>
              </w:rPr>
              <w:t>,</w:t>
            </w:r>
            <w:r w:rsidR="00260A9F" w:rsidRPr="00755265">
              <w:rPr>
                <w:b/>
                <w:lang w:val="es-ES"/>
              </w:rPr>
              <w:t xml:space="preserve"> </w:t>
            </w:r>
            <w:proofErr w:type="spellStart"/>
            <w:r w:rsidR="00260A9F" w:rsidRPr="00755265">
              <w:rPr>
                <w:b/>
              </w:rPr>
              <w:t>Electrolux</w:t>
            </w:r>
            <w:proofErr w:type="spellEnd"/>
            <w:r w:rsidR="00260A9F" w:rsidRPr="00755265">
              <w:rPr>
                <w:b/>
              </w:rPr>
              <w:t xml:space="preserve">, </w:t>
            </w:r>
            <w:proofErr w:type="spellStart"/>
            <w:r w:rsidR="00260A9F" w:rsidRPr="00755265">
              <w:rPr>
                <w:b/>
                <w:lang w:val="es-ES"/>
              </w:rPr>
              <w:t>Ellis&amp;Partners</w:t>
            </w:r>
            <w:proofErr w:type="spellEnd"/>
            <w:r w:rsidR="00260A9F" w:rsidRPr="00755265">
              <w:rPr>
                <w:b/>
                <w:lang w:val="es-ES"/>
              </w:rPr>
              <w:t>,</w:t>
            </w:r>
            <w:r w:rsidR="00260A9F" w:rsidRPr="00755265">
              <w:rPr>
                <w:b/>
              </w:rPr>
              <w:t xml:space="preserve"> Fundación Danza Down, </w:t>
            </w:r>
            <w:proofErr w:type="spellStart"/>
            <w:r w:rsidR="00260A9F" w:rsidRPr="00755265">
              <w:rPr>
                <w:b/>
                <w:lang w:val="es-ES"/>
              </w:rPr>
              <w:t>Hiwook</w:t>
            </w:r>
            <w:proofErr w:type="spellEnd"/>
            <w:r w:rsidR="00260A9F" w:rsidRPr="00755265">
              <w:rPr>
                <w:b/>
                <w:lang w:val="es-ES"/>
              </w:rPr>
              <w:t xml:space="preserve">, </w:t>
            </w:r>
            <w:r w:rsidR="00260A9F" w:rsidRPr="00755265">
              <w:rPr>
                <w:b/>
              </w:rPr>
              <w:t xml:space="preserve">IKEA, KPMG, LG, </w:t>
            </w:r>
            <w:r w:rsidR="007B38F9" w:rsidRPr="00755265">
              <w:rPr>
                <w:b/>
              </w:rPr>
              <w:t xml:space="preserve">Orange, </w:t>
            </w:r>
            <w:r w:rsidR="00260A9F" w:rsidRPr="00755265">
              <w:rPr>
                <w:b/>
              </w:rPr>
              <w:t xml:space="preserve">Parques Reunidos, </w:t>
            </w:r>
            <w:proofErr w:type="spellStart"/>
            <w:r w:rsidR="00260A9F" w:rsidRPr="00755265">
              <w:rPr>
                <w:b/>
                <w:lang w:val="es-ES"/>
              </w:rPr>
              <w:t>Pedersen&amp;Partners</w:t>
            </w:r>
            <w:proofErr w:type="spellEnd"/>
            <w:r w:rsidR="00CA5094" w:rsidRPr="00755265">
              <w:rPr>
                <w:b/>
                <w:lang w:val="es-ES"/>
              </w:rPr>
              <w:t>, Sacyr</w:t>
            </w:r>
            <w:r w:rsidR="00260A9F" w:rsidRPr="00755265">
              <w:rPr>
                <w:b/>
                <w:lang w:val="es-ES"/>
              </w:rPr>
              <w:t xml:space="preserve"> y </w:t>
            </w:r>
            <w:proofErr w:type="spellStart"/>
            <w:r w:rsidR="00260A9F" w:rsidRPr="00755265">
              <w:rPr>
                <w:b/>
              </w:rPr>
              <w:t>Talengo</w:t>
            </w:r>
            <w:proofErr w:type="spellEnd"/>
            <w:r w:rsidR="00260A9F" w:rsidRPr="00755265">
              <w:rPr>
                <w:b/>
              </w:rPr>
              <w:t>.</w:t>
            </w:r>
          </w:p>
          <w:p w14:paraId="47434DEC" w14:textId="77777777" w:rsidR="00260A9F" w:rsidRPr="00260A9F" w:rsidRDefault="00260A9F" w:rsidP="00260A9F">
            <w:pPr>
              <w:rPr>
                <w:sz w:val="24"/>
                <w:szCs w:val="24"/>
                <w:lang w:val="es-ES"/>
              </w:rPr>
            </w:pPr>
          </w:p>
          <w:p w14:paraId="7C113CEF" w14:textId="77777777" w:rsidR="00FF5336" w:rsidRPr="00FF5336" w:rsidRDefault="00FF5336" w:rsidP="00FF5336">
            <w:pPr>
              <w:rPr>
                <w:lang w:val="es-ES"/>
              </w:rPr>
            </w:pPr>
          </w:p>
          <w:p w14:paraId="3C5B93BC" w14:textId="77777777" w:rsidR="005E7DBC" w:rsidRPr="00ED575B" w:rsidRDefault="005E7DBC" w:rsidP="00DA3B8E">
            <w:pPr>
              <w:rPr>
                <w:b/>
                <w:sz w:val="28"/>
                <w:szCs w:val="28"/>
                <w:lang w:val="es-ES"/>
              </w:rPr>
            </w:pPr>
          </w:p>
        </w:tc>
      </w:tr>
      <w:tr w:rsidR="0067463A" w:rsidRPr="0067463A" w14:paraId="1357E0F4" w14:textId="77777777" w:rsidTr="00B84FE6">
        <w:tc>
          <w:tcPr>
            <w:tcW w:w="8494" w:type="dxa"/>
          </w:tcPr>
          <w:p w14:paraId="3DD197CC" w14:textId="02AF9221" w:rsidR="00452BD8" w:rsidRDefault="00DA3B8E" w:rsidP="00DE4CB9">
            <w:pPr>
              <w:jc w:val="both"/>
              <w:rPr>
                <w:rFonts w:ascii="Calibri Light" w:hAnsi="Calibri Light"/>
              </w:rPr>
            </w:pPr>
            <w:r>
              <w:rPr>
                <w:rFonts w:ascii="Calibri Light" w:hAnsi="Calibri Light"/>
              </w:rPr>
              <w:lastRenderedPageBreak/>
              <w:t>&lt;&lt;</w:t>
            </w:r>
            <w:hyperlink r:id="rId9" w:history="1">
              <w:r w:rsidRPr="00670E9C">
                <w:rPr>
                  <w:rStyle w:val="Hipervnculo"/>
                  <w:rFonts w:ascii="Calibri Light" w:hAnsi="Calibri Light"/>
                </w:rPr>
                <w:t>Descargar el Código de Buenas Prácticas</w:t>
              </w:r>
            </w:hyperlink>
            <w:r>
              <w:rPr>
                <w:rFonts w:ascii="Calibri Light" w:hAnsi="Calibri Light"/>
              </w:rPr>
              <w:t>&gt;&gt;</w:t>
            </w:r>
          </w:p>
          <w:p w14:paraId="5D1150DC" w14:textId="05AB543A" w:rsidR="00DA3B8E" w:rsidRDefault="00DA3B8E" w:rsidP="00DE4CB9">
            <w:pPr>
              <w:jc w:val="both"/>
              <w:rPr>
                <w:rFonts w:ascii="Calibri Light" w:hAnsi="Calibri Light"/>
              </w:rPr>
            </w:pPr>
            <w:r>
              <w:rPr>
                <w:rFonts w:ascii="Calibri Light" w:hAnsi="Calibri Light"/>
              </w:rPr>
              <w:t>&lt;&lt;</w:t>
            </w:r>
            <w:hyperlink r:id="rId10" w:history="1">
              <w:r w:rsidRPr="0085270E">
                <w:rPr>
                  <w:rStyle w:val="Hipervnculo"/>
                  <w:rFonts w:ascii="Calibri Light" w:hAnsi="Calibri Light"/>
                </w:rPr>
                <w:t>Descargar foto de las empresas adheridas</w:t>
              </w:r>
            </w:hyperlink>
            <w:r>
              <w:rPr>
                <w:rFonts w:ascii="Calibri Light" w:hAnsi="Calibri Light"/>
              </w:rPr>
              <w:t>&gt;&gt;</w:t>
            </w:r>
          </w:p>
          <w:p w14:paraId="7C57E774" w14:textId="77777777" w:rsidR="00452BD8" w:rsidRDefault="00452BD8" w:rsidP="00DE4CB9">
            <w:pPr>
              <w:jc w:val="both"/>
              <w:rPr>
                <w:rFonts w:ascii="Calibri Light" w:hAnsi="Calibri Light"/>
              </w:rPr>
            </w:pPr>
          </w:p>
          <w:p w14:paraId="53573DAF" w14:textId="77777777" w:rsidR="00F57C76" w:rsidRDefault="00F57C76" w:rsidP="00DE4CB9">
            <w:pPr>
              <w:jc w:val="both"/>
              <w:rPr>
                <w:rFonts w:ascii="Calibri Light" w:hAnsi="Calibri Ligh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8"/>
            </w:tblGrid>
            <w:tr w:rsidR="006A70FC" w14:paraId="3615D7B9" w14:textId="77777777" w:rsidTr="000B11A8">
              <w:tc>
                <w:tcPr>
                  <w:tcW w:w="8494" w:type="dxa"/>
                  <w:hideMark/>
                </w:tcPr>
                <w:p w14:paraId="54E635D2" w14:textId="77777777" w:rsidR="00B84FE6" w:rsidRDefault="006A70FC" w:rsidP="00B84FE6">
                  <w:pPr>
                    <w:jc w:val="both"/>
                    <w:rPr>
                      <w:rFonts w:cstheme="minorHAnsi"/>
                      <w:sz w:val="20"/>
                      <w:szCs w:val="20"/>
                    </w:rPr>
                  </w:pPr>
                  <w:r w:rsidRPr="00B84FE6">
                    <w:rPr>
                      <w:rFonts w:cstheme="minorHAnsi"/>
                      <w:b/>
                      <w:sz w:val="20"/>
                      <w:szCs w:val="20"/>
                    </w:rPr>
                    <w:t xml:space="preserve">Contacto prensa EJE&amp;CON: </w:t>
                  </w:r>
                  <w:r w:rsidR="00B84FE6" w:rsidRPr="00B84FE6">
                    <w:rPr>
                      <w:rFonts w:cstheme="minorHAnsi"/>
                      <w:sz w:val="20"/>
                      <w:szCs w:val="20"/>
                    </w:rPr>
                    <w:t xml:space="preserve">Eulàlia Roca: </w:t>
                  </w:r>
                  <w:hyperlink r:id="rId11" w:history="1">
                    <w:r w:rsidR="00B84FE6" w:rsidRPr="00B84FE6">
                      <w:rPr>
                        <w:rStyle w:val="Hipervnculo"/>
                        <w:rFonts w:cstheme="minorHAnsi"/>
                        <w:sz w:val="20"/>
                        <w:szCs w:val="20"/>
                      </w:rPr>
                      <w:t>eroca@strategycomm.net</w:t>
                    </w:r>
                  </w:hyperlink>
                  <w:r w:rsidR="00B84FE6" w:rsidRPr="00B84FE6">
                    <w:rPr>
                      <w:rFonts w:cstheme="minorHAnsi"/>
                      <w:sz w:val="20"/>
                      <w:szCs w:val="20"/>
                    </w:rPr>
                    <w:t xml:space="preserve"> (670 200 530)</w:t>
                  </w:r>
                </w:p>
                <w:p w14:paraId="1EAB8B90" w14:textId="30876AC0" w:rsidR="006A70FC" w:rsidRPr="00B84FE6" w:rsidRDefault="00B84FE6" w:rsidP="00B84FE6">
                  <w:pPr>
                    <w:jc w:val="both"/>
                    <w:rPr>
                      <w:rFonts w:cstheme="minorHAnsi"/>
                      <w:b/>
                      <w:sz w:val="20"/>
                      <w:szCs w:val="20"/>
                    </w:rPr>
                  </w:pPr>
                  <w:r w:rsidRPr="00B84FE6">
                    <w:rPr>
                      <w:rFonts w:cstheme="minorHAnsi"/>
                      <w:b/>
                      <w:sz w:val="20"/>
                      <w:szCs w:val="20"/>
                    </w:rPr>
                    <w:t>Contacto prensa Fundación máshumano:</w:t>
                  </w:r>
                  <w:r>
                    <w:rPr>
                      <w:rFonts w:cstheme="minorHAnsi"/>
                      <w:b/>
                      <w:sz w:val="20"/>
                      <w:szCs w:val="20"/>
                    </w:rPr>
                    <w:t xml:space="preserve"> </w:t>
                  </w:r>
                  <w:r w:rsidRPr="00B84FE6">
                    <w:rPr>
                      <w:rFonts w:cstheme="minorHAnsi"/>
                      <w:sz w:val="20"/>
                      <w:szCs w:val="20"/>
                    </w:rPr>
                    <w:t xml:space="preserve">Nuria </w:t>
                  </w:r>
                  <w:r>
                    <w:rPr>
                      <w:rFonts w:cstheme="minorHAnsi"/>
                      <w:sz w:val="20"/>
                      <w:szCs w:val="20"/>
                    </w:rPr>
                    <w:t xml:space="preserve">Alonso: </w:t>
                  </w:r>
                  <w:hyperlink r:id="rId12" w:history="1">
                    <w:r w:rsidRPr="00B84FE6">
                      <w:rPr>
                        <w:rFonts w:cstheme="minorHAnsi"/>
                        <w:sz w:val="20"/>
                        <w:szCs w:val="20"/>
                      </w:rPr>
                      <w:t>nalonso@mashumano.org</w:t>
                    </w:r>
                  </w:hyperlink>
                  <w:r>
                    <w:rPr>
                      <w:rFonts w:cstheme="minorHAnsi"/>
                      <w:sz w:val="20"/>
                      <w:szCs w:val="20"/>
                    </w:rPr>
                    <w:t xml:space="preserve"> </w:t>
                  </w:r>
                  <w:r w:rsidRPr="00B84FE6">
                    <w:rPr>
                      <w:rFonts w:cstheme="minorHAnsi"/>
                      <w:sz w:val="20"/>
                      <w:szCs w:val="20"/>
                    </w:rPr>
                    <w:t>(608.666.3</w:t>
                  </w:r>
                  <w:r w:rsidR="008C78E5">
                    <w:rPr>
                      <w:rFonts w:cstheme="minorHAnsi"/>
                      <w:sz w:val="20"/>
                      <w:szCs w:val="20"/>
                    </w:rPr>
                    <w:t>2</w:t>
                  </w:r>
                  <w:r w:rsidRPr="00B84FE6">
                    <w:rPr>
                      <w:rFonts w:cstheme="minorHAnsi"/>
                      <w:sz w:val="20"/>
                      <w:szCs w:val="20"/>
                    </w:rPr>
                    <w:t>2)</w:t>
                  </w:r>
                </w:p>
              </w:tc>
            </w:tr>
            <w:tr w:rsidR="006A70FC" w14:paraId="7D903EC3" w14:textId="77777777" w:rsidTr="000B11A8">
              <w:tc>
                <w:tcPr>
                  <w:tcW w:w="8494" w:type="dxa"/>
                  <w:hideMark/>
                </w:tcPr>
                <w:p w14:paraId="7F01A7D3" w14:textId="77777777" w:rsidR="00B84FE6" w:rsidRPr="00B84FE6" w:rsidRDefault="00B84FE6" w:rsidP="00B84FE6">
                  <w:pPr>
                    <w:jc w:val="both"/>
                    <w:rPr>
                      <w:rFonts w:cstheme="minorHAnsi"/>
                      <w:sz w:val="20"/>
                      <w:szCs w:val="20"/>
                    </w:rPr>
                  </w:pPr>
                </w:p>
              </w:tc>
            </w:tr>
          </w:tbl>
          <w:p w14:paraId="21C4BB73" w14:textId="77777777" w:rsidR="00DE4CB9" w:rsidRPr="0067463A" w:rsidRDefault="00DE4CB9" w:rsidP="00707A3C">
            <w:pPr>
              <w:jc w:val="both"/>
              <w:rPr>
                <w:rFonts w:ascii="Calibri Light" w:hAnsi="Calibri Light"/>
              </w:rPr>
            </w:pPr>
          </w:p>
        </w:tc>
      </w:tr>
    </w:tbl>
    <w:p w14:paraId="2D5DB0A1" w14:textId="5A9BAEBF" w:rsidR="00BE5A95" w:rsidRDefault="00BE5A95" w:rsidP="00B84FE6">
      <w:pPr>
        <w:jc w:val="both"/>
        <w:rPr>
          <w:rFonts w:ascii="Calibri Light" w:hAnsi="Calibri Light"/>
        </w:rPr>
      </w:pPr>
    </w:p>
    <w:p w14:paraId="218BAABB" w14:textId="06219D81" w:rsidR="008C78E5" w:rsidRDefault="008C78E5" w:rsidP="00B84FE6">
      <w:pPr>
        <w:jc w:val="both"/>
        <w:rPr>
          <w:rFonts w:ascii="Calibri Light" w:hAnsi="Calibri Light"/>
        </w:rPr>
      </w:pPr>
    </w:p>
    <w:p w14:paraId="52A421F9" w14:textId="7DB82B90" w:rsidR="008C78E5" w:rsidRDefault="008C78E5" w:rsidP="00B84FE6">
      <w:pPr>
        <w:jc w:val="both"/>
        <w:rPr>
          <w:rFonts w:ascii="Calibri Light" w:hAnsi="Calibri Light"/>
        </w:rPr>
      </w:pPr>
    </w:p>
    <w:sectPr w:rsidR="008C78E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宋体">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C7"/>
    <w:rsid w:val="000926FA"/>
    <w:rsid w:val="000E17DF"/>
    <w:rsid w:val="001226C9"/>
    <w:rsid w:val="001C475B"/>
    <w:rsid w:val="001C47C1"/>
    <w:rsid w:val="001F7D8D"/>
    <w:rsid w:val="00217508"/>
    <w:rsid w:val="00260A9F"/>
    <w:rsid w:val="00290A3B"/>
    <w:rsid w:val="00336A34"/>
    <w:rsid w:val="00371B81"/>
    <w:rsid w:val="003800D4"/>
    <w:rsid w:val="00382C76"/>
    <w:rsid w:val="003842C7"/>
    <w:rsid w:val="00397A36"/>
    <w:rsid w:val="003D7D44"/>
    <w:rsid w:val="003E613C"/>
    <w:rsid w:val="004277BD"/>
    <w:rsid w:val="00446E4B"/>
    <w:rsid w:val="00452BD8"/>
    <w:rsid w:val="00525C55"/>
    <w:rsid w:val="00574E6A"/>
    <w:rsid w:val="00580C7A"/>
    <w:rsid w:val="005A41E1"/>
    <w:rsid w:val="005E7DBC"/>
    <w:rsid w:val="006002D2"/>
    <w:rsid w:val="00670E9C"/>
    <w:rsid w:val="0067463A"/>
    <w:rsid w:val="006A3687"/>
    <w:rsid w:val="006A6D1B"/>
    <w:rsid w:val="006A70FC"/>
    <w:rsid w:val="00707A3C"/>
    <w:rsid w:val="00755265"/>
    <w:rsid w:val="00762C20"/>
    <w:rsid w:val="00786F26"/>
    <w:rsid w:val="007B38F9"/>
    <w:rsid w:val="007C3049"/>
    <w:rsid w:val="008151DB"/>
    <w:rsid w:val="008163FC"/>
    <w:rsid w:val="00837C6B"/>
    <w:rsid w:val="008433A1"/>
    <w:rsid w:val="0085270E"/>
    <w:rsid w:val="00871019"/>
    <w:rsid w:val="00873A61"/>
    <w:rsid w:val="0088107F"/>
    <w:rsid w:val="008C78E5"/>
    <w:rsid w:val="00925177"/>
    <w:rsid w:val="009640EA"/>
    <w:rsid w:val="00966C30"/>
    <w:rsid w:val="0096705F"/>
    <w:rsid w:val="009768C0"/>
    <w:rsid w:val="00984C74"/>
    <w:rsid w:val="00991151"/>
    <w:rsid w:val="00997B25"/>
    <w:rsid w:val="009A34FB"/>
    <w:rsid w:val="00A61D14"/>
    <w:rsid w:val="00A670E6"/>
    <w:rsid w:val="00AB4C48"/>
    <w:rsid w:val="00AE06D4"/>
    <w:rsid w:val="00AF50BB"/>
    <w:rsid w:val="00B84FE6"/>
    <w:rsid w:val="00B8688F"/>
    <w:rsid w:val="00B9135C"/>
    <w:rsid w:val="00BA5E17"/>
    <w:rsid w:val="00BC4219"/>
    <w:rsid w:val="00BE5A95"/>
    <w:rsid w:val="00C46795"/>
    <w:rsid w:val="00C83ADE"/>
    <w:rsid w:val="00CA5094"/>
    <w:rsid w:val="00CF5A02"/>
    <w:rsid w:val="00D06B64"/>
    <w:rsid w:val="00D164DC"/>
    <w:rsid w:val="00D54D79"/>
    <w:rsid w:val="00D65B9C"/>
    <w:rsid w:val="00D754A9"/>
    <w:rsid w:val="00D96AEA"/>
    <w:rsid w:val="00DA3B8E"/>
    <w:rsid w:val="00DB6AA4"/>
    <w:rsid w:val="00DE4CB9"/>
    <w:rsid w:val="00DF4FA9"/>
    <w:rsid w:val="00E163F0"/>
    <w:rsid w:val="00E266D0"/>
    <w:rsid w:val="00E3033B"/>
    <w:rsid w:val="00E31C70"/>
    <w:rsid w:val="00E50806"/>
    <w:rsid w:val="00E87958"/>
    <w:rsid w:val="00ED575B"/>
    <w:rsid w:val="00EF7095"/>
    <w:rsid w:val="00F57C76"/>
    <w:rsid w:val="00FA0B87"/>
    <w:rsid w:val="00FA7AE7"/>
    <w:rsid w:val="00FD3E9B"/>
    <w:rsid w:val="00FE597D"/>
    <w:rsid w:val="00FE7C49"/>
    <w:rsid w:val="00FF533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A6033"/>
  <w15:chartTrackingRefBased/>
  <w15:docId w15:val="{9D4C5789-543F-4A9A-83F5-56FCF806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842C7"/>
    <w:rPr>
      <w:color w:val="0000FF"/>
      <w:u w:val="single"/>
    </w:rPr>
  </w:style>
  <w:style w:type="character" w:styleId="Hipervnculovisitado">
    <w:name w:val="FollowedHyperlink"/>
    <w:basedOn w:val="Fuentedeprrafopredeter"/>
    <w:uiPriority w:val="99"/>
    <w:semiHidden/>
    <w:unhideWhenUsed/>
    <w:rsid w:val="003842C7"/>
    <w:rPr>
      <w:color w:val="954F72" w:themeColor="followedHyperlink"/>
      <w:u w:val="single"/>
    </w:rPr>
  </w:style>
  <w:style w:type="table" w:styleId="Tablaconcuadrcula">
    <w:name w:val="Table Grid"/>
    <w:basedOn w:val="Tablanormal"/>
    <w:uiPriority w:val="59"/>
    <w:rsid w:val="00674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D575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ED575B"/>
    <w:rPr>
      <w:i/>
      <w:iCs/>
    </w:rPr>
  </w:style>
  <w:style w:type="character" w:styleId="Textoennegrita">
    <w:name w:val="Strong"/>
    <w:basedOn w:val="Fuentedeprrafopredeter"/>
    <w:uiPriority w:val="22"/>
    <w:qFormat/>
    <w:rsid w:val="00CF5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676715">
      <w:bodyDiv w:val="1"/>
      <w:marLeft w:val="0"/>
      <w:marRight w:val="0"/>
      <w:marTop w:val="0"/>
      <w:marBottom w:val="0"/>
      <w:divBdr>
        <w:top w:val="none" w:sz="0" w:space="0" w:color="auto"/>
        <w:left w:val="none" w:sz="0" w:space="0" w:color="auto"/>
        <w:bottom w:val="none" w:sz="0" w:space="0" w:color="auto"/>
        <w:right w:val="none" w:sz="0" w:space="0" w:color="auto"/>
      </w:divBdr>
    </w:div>
    <w:div w:id="1308244768">
      <w:bodyDiv w:val="1"/>
      <w:marLeft w:val="0"/>
      <w:marRight w:val="0"/>
      <w:marTop w:val="0"/>
      <w:marBottom w:val="0"/>
      <w:divBdr>
        <w:top w:val="none" w:sz="0" w:space="0" w:color="auto"/>
        <w:left w:val="none" w:sz="0" w:space="0" w:color="auto"/>
        <w:bottom w:val="none" w:sz="0" w:space="0" w:color="auto"/>
        <w:right w:val="none" w:sz="0" w:space="0" w:color="auto"/>
      </w:divBdr>
    </w:div>
    <w:div w:id="1506743872">
      <w:bodyDiv w:val="1"/>
      <w:marLeft w:val="0"/>
      <w:marRight w:val="0"/>
      <w:marTop w:val="0"/>
      <w:marBottom w:val="0"/>
      <w:divBdr>
        <w:top w:val="none" w:sz="0" w:space="0" w:color="auto"/>
        <w:left w:val="none" w:sz="0" w:space="0" w:color="auto"/>
        <w:bottom w:val="none" w:sz="0" w:space="0" w:color="auto"/>
        <w:right w:val="none" w:sz="0" w:space="0" w:color="auto"/>
      </w:divBdr>
    </w:div>
    <w:div w:id="18423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roca@strategycomm.net" TargetMode="External"/><Relationship Id="rId12" Type="http://schemas.openxmlformats.org/officeDocument/2006/relationships/hyperlink" Target="mailto:nalonso@mashumano.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ejecon.org/" TargetMode="External"/><Relationship Id="rId6" Type="http://schemas.openxmlformats.org/officeDocument/2006/relationships/hyperlink" Target="https://www.mashumano.org/" TargetMode="External"/><Relationship Id="rId7" Type="http://schemas.openxmlformats.org/officeDocument/2006/relationships/hyperlink" Target="https://www.iese.edu/es/index-default.html" TargetMode="External"/><Relationship Id="rId8" Type="http://schemas.openxmlformats.org/officeDocument/2006/relationships/image" Target="media/image2.jpeg"/><Relationship Id="rId9" Type="http://schemas.openxmlformats.org/officeDocument/2006/relationships/hyperlink" Target="https://issuu.com/ejecon/docs/codigo-buenas-practicas-ejecon_2018" TargetMode="External"/><Relationship Id="rId10" Type="http://schemas.openxmlformats.org/officeDocument/2006/relationships/hyperlink" Target="http://premsa.strategycomm.net/pub/EJECON/adhesiones.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5270</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Eulalia Roca</dc:creator>
  <cp:keywords/>
  <dc:description/>
  <cp:lastModifiedBy>Ana Amador</cp:lastModifiedBy>
  <cp:revision>2</cp:revision>
  <cp:lastPrinted>2018-11-20T09:08:00Z</cp:lastPrinted>
  <dcterms:created xsi:type="dcterms:W3CDTF">2018-11-20T18:13:00Z</dcterms:created>
  <dcterms:modified xsi:type="dcterms:W3CDTF">2018-11-20T18:13:00Z</dcterms:modified>
</cp:coreProperties>
</file>